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E306D" w14:textId="129DC01B" w:rsidR="00E62C57" w:rsidRPr="009C7A12" w:rsidRDefault="00885888" w:rsidP="009C7A12">
      <w:pPr>
        <w:pStyle w:val="Title"/>
        <w:jc w:val="center"/>
      </w:pPr>
      <w:r w:rsidRPr="009C7A12">
        <w:t xml:space="preserve">Departmental Research Ethics Committee (REC) Guidelines and </w:t>
      </w:r>
      <w:r w:rsidR="008D71CA">
        <w:t>Frequently Asked Questions</w:t>
      </w:r>
    </w:p>
    <w:p w14:paraId="3316DCF5" w14:textId="0F276D43" w:rsidR="00E62C57" w:rsidRDefault="00E62C57"/>
    <w:p w14:paraId="0E7EA107" w14:textId="77777777" w:rsidR="009C7A12" w:rsidRDefault="009C7A12" w:rsidP="00E62C57"/>
    <w:p w14:paraId="407FFF27" w14:textId="572BB42E" w:rsidR="002F3F83" w:rsidRDefault="001B465C" w:rsidP="00E62C57">
      <w:r>
        <w:t>As per t</w:t>
      </w:r>
      <w:r w:rsidR="00CE445C">
        <w:t xml:space="preserve">he </w:t>
      </w:r>
      <w:hyperlink r:id="rId10" w:anchor="12">
        <w:r w:rsidR="00CE445C" w:rsidRPr="2E1FCB2F">
          <w:rPr>
            <w:rStyle w:val="Hyperlink"/>
          </w:rPr>
          <w:t>TCPS 2 (</w:t>
        </w:r>
        <w:r w:rsidR="008D2BC0" w:rsidRPr="2E1FCB2F">
          <w:rPr>
            <w:rStyle w:val="Hyperlink"/>
          </w:rPr>
          <w:t>20</w:t>
        </w:r>
        <w:r w:rsidR="008D2BC0">
          <w:rPr>
            <w:rStyle w:val="Hyperlink"/>
          </w:rPr>
          <w:t>22</w:t>
        </w:r>
        <w:r w:rsidR="00CE445C" w:rsidRPr="2E1FCB2F">
          <w:rPr>
            <w:rStyle w:val="Hyperlink"/>
          </w:rPr>
          <w:t xml:space="preserve">), Article </w:t>
        </w:r>
        <w:r w:rsidR="00EE01F1" w:rsidRPr="2E1FCB2F">
          <w:rPr>
            <w:rStyle w:val="Hyperlink"/>
          </w:rPr>
          <w:t>6.12</w:t>
        </w:r>
      </w:hyperlink>
      <w:r>
        <w:t>, the Research Ethics Board</w:t>
      </w:r>
      <w:r w:rsidR="009410D9">
        <w:t xml:space="preserve"> (REB)</w:t>
      </w:r>
      <w:r>
        <w:t xml:space="preserve"> has delegated the review of </w:t>
      </w:r>
      <w:r w:rsidR="00373A2B" w:rsidRPr="2E1FCB2F">
        <w:rPr>
          <w:b/>
          <w:bCs/>
        </w:rPr>
        <w:t>undergraduate</w:t>
      </w:r>
      <w:r w:rsidR="007A4A8F">
        <w:rPr>
          <w:b/>
          <w:bCs/>
        </w:rPr>
        <w:t>*</w:t>
      </w:r>
      <w:r w:rsidRPr="2E1FCB2F">
        <w:rPr>
          <w:b/>
          <w:bCs/>
        </w:rPr>
        <w:t xml:space="preserve"> </w:t>
      </w:r>
      <w:r>
        <w:t xml:space="preserve">research activities to Departmental Research Ethics Committees when </w:t>
      </w:r>
      <w:r w:rsidRPr="2E1FCB2F">
        <w:rPr>
          <w:i/>
          <w:iCs/>
        </w:rPr>
        <w:t>all</w:t>
      </w:r>
      <w:r>
        <w:t xml:space="preserve"> the following criteria are met:</w:t>
      </w:r>
    </w:p>
    <w:p w14:paraId="7A36F38F" w14:textId="77777777" w:rsidR="009C7A12" w:rsidRDefault="009C7A12" w:rsidP="00E62C57"/>
    <w:p w14:paraId="2DCAC1CE" w14:textId="740D5431" w:rsidR="00AA15D3" w:rsidRPr="007C4DD2" w:rsidRDefault="00AA15D3" w:rsidP="00AA15D3">
      <w:pPr>
        <w:pStyle w:val="ListParagraph"/>
        <w:numPr>
          <w:ilvl w:val="0"/>
          <w:numId w:val="2"/>
        </w:numPr>
        <w:spacing w:after="160" w:line="259" w:lineRule="auto"/>
        <w:rPr>
          <w:rFonts w:cstheme="minorHAnsi"/>
        </w:rPr>
      </w:pPr>
      <w:r w:rsidRPr="00DB6E44">
        <w:rPr>
          <w:rFonts w:cstheme="minorHAnsi"/>
        </w:rPr>
        <w:t>The research activity is course-based (</w:t>
      </w:r>
      <w:r w:rsidR="009C7A12" w:rsidRPr="00DB6E44">
        <w:rPr>
          <w:rFonts w:cstheme="minorHAnsi"/>
        </w:rPr>
        <w:t>i.e.,</w:t>
      </w:r>
      <w:r w:rsidRPr="00DB6E44">
        <w:rPr>
          <w:rFonts w:cstheme="minorHAnsi"/>
        </w:rPr>
        <w:t xml:space="preserve"> not theses or equivalent research projects such as directed studies and</w:t>
      </w:r>
      <w:r w:rsidRPr="007C4DD2">
        <w:rPr>
          <w:rFonts w:cstheme="minorHAnsi"/>
        </w:rPr>
        <w:t xml:space="preserve"> major research papers). Such pedagogical activities are normally required of students with the objective of providing them with exposure to research methods in their field of study. Examples of course-based research activities include: </w:t>
      </w:r>
    </w:p>
    <w:p w14:paraId="5679BBF9" w14:textId="77777777" w:rsidR="00AA15D3" w:rsidRPr="007C4DD2" w:rsidRDefault="00AA15D3" w:rsidP="00AA15D3">
      <w:pPr>
        <w:pStyle w:val="ListParagraph"/>
        <w:numPr>
          <w:ilvl w:val="1"/>
          <w:numId w:val="2"/>
        </w:numPr>
        <w:spacing w:after="160" w:line="259" w:lineRule="auto"/>
        <w:rPr>
          <w:rFonts w:cstheme="minorHAnsi"/>
        </w:rPr>
      </w:pPr>
      <w:r w:rsidRPr="007C4DD2">
        <w:rPr>
          <w:rFonts w:cstheme="minorHAnsi"/>
        </w:rPr>
        <w:t>Structured or semi-structured Interviews with key informants working in a particular area/field (e.g., professors, not-for-profit organizations, employers)</w:t>
      </w:r>
    </w:p>
    <w:p w14:paraId="172D2BE2" w14:textId="77777777" w:rsidR="00AA15D3" w:rsidRPr="00FA4D9E" w:rsidRDefault="00AA15D3" w:rsidP="00AA15D3">
      <w:pPr>
        <w:pStyle w:val="ListParagraph"/>
        <w:numPr>
          <w:ilvl w:val="1"/>
          <w:numId w:val="2"/>
        </w:numPr>
        <w:spacing w:after="160" w:line="259" w:lineRule="auto"/>
        <w:rPr>
          <w:rFonts w:cstheme="minorHAnsi"/>
        </w:rPr>
      </w:pPr>
      <w:r w:rsidRPr="00FA4D9E">
        <w:rPr>
          <w:rFonts w:cstheme="minorHAnsi"/>
        </w:rPr>
        <w:t xml:space="preserve">Surveys with family/friends/other students/members of the </w:t>
      </w:r>
      <w:proofErr w:type="gramStart"/>
      <w:r w:rsidRPr="00FA4D9E">
        <w:rPr>
          <w:rFonts w:cstheme="minorHAnsi"/>
        </w:rPr>
        <w:t>general public</w:t>
      </w:r>
      <w:proofErr w:type="gramEnd"/>
    </w:p>
    <w:p w14:paraId="3AF92A36" w14:textId="77777777" w:rsidR="00AA15D3" w:rsidRPr="00941785" w:rsidRDefault="00AA15D3" w:rsidP="00AA15D3">
      <w:pPr>
        <w:pStyle w:val="ListParagraph"/>
        <w:numPr>
          <w:ilvl w:val="1"/>
          <w:numId w:val="2"/>
        </w:numPr>
        <w:spacing w:after="160" w:line="259" w:lineRule="auto"/>
        <w:rPr>
          <w:rFonts w:cstheme="minorHAnsi"/>
        </w:rPr>
      </w:pPr>
      <w:r w:rsidRPr="00FA4D9E">
        <w:rPr>
          <w:rFonts w:cstheme="minorHAnsi"/>
        </w:rPr>
        <w:t>Focus groups/group interviews with employees or members of an organization or group</w:t>
      </w:r>
    </w:p>
    <w:p w14:paraId="03D51A6F" w14:textId="77777777" w:rsidR="00AA15D3" w:rsidRPr="00797D45" w:rsidRDefault="00AA15D3" w:rsidP="00AA15D3">
      <w:pPr>
        <w:pStyle w:val="ListParagraph"/>
        <w:numPr>
          <w:ilvl w:val="0"/>
          <w:numId w:val="2"/>
        </w:numPr>
        <w:spacing w:after="160" w:line="259" w:lineRule="auto"/>
        <w:rPr>
          <w:rFonts w:cstheme="minorHAnsi"/>
        </w:rPr>
      </w:pPr>
      <w:r w:rsidRPr="00941785">
        <w:rPr>
          <w:rFonts w:cstheme="minorHAnsi"/>
        </w:rPr>
        <w:t xml:space="preserve">The supervisor will </w:t>
      </w:r>
      <w:r w:rsidRPr="00FA4D9E">
        <w:rPr>
          <w:rFonts w:cstheme="minorHAnsi"/>
          <w:b/>
        </w:rPr>
        <w:t>not</w:t>
      </w:r>
      <w:r w:rsidRPr="00941785">
        <w:rPr>
          <w:rFonts w:cstheme="minorHAnsi"/>
        </w:rPr>
        <w:t xml:space="preserve"> be using the data as a part of their own research program and data will not be used outside of the </w:t>
      </w:r>
      <w:r w:rsidRPr="00797D45">
        <w:rPr>
          <w:rFonts w:cstheme="minorHAnsi"/>
        </w:rPr>
        <w:t>course.</w:t>
      </w:r>
    </w:p>
    <w:p w14:paraId="2163CC5F" w14:textId="77777777" w:rsidR="00AA15D3" w:rsidRPr="00FA4D9E" w:rsidRDefault="00AA15D3" w:rsidP="00AA15D3">
      <w:pPr>
        <w:pStyle w:val="ListParagraph"/>
        <w:numPr>
          <w:ilvl w:val="0"/>
          <w:numId w:val="2"/>
        </w:numPr>
        <w:spacing w:after="160" w:line="259" w:lineRule="auto"/>
        <w:rPr>
          <w:rFonts w:cstheme="minorHAnsi"/>
        </w:rPr>
      </w:pPr>
      <w:r w:rsidRPr="00797D45">
        <w:rPr>
          <w:rFonts w:cstheme="minorHAnsi"/>
        </w:rPr>
        <w:t xml:space="preserve">The research activities are </w:t>
      </w:r>
      <w:r w:rsidRPr="00DB6E44">
        <w:rPr>
          <w:rFonts w:cstheme="minorHAnsi"/>
        </w:rPr>
        <w:t xml:space="preserve">considered minimal risk. Minimal risk is defined as research in which the probability and magnitude of possible harms implied by participation in the research is no greater than those encountered by participants in the aspects of their everyday life that relate to the research. Types of risk may include physical, psychological/emotional, and social. </w:t>
      </w:r>
      <w:r w:rsidRPr="007C4DD2">
        <w:rPr>
          <w:rFonts w:cstheme="minorHAnsi"/>
        </w:rPr>
        <w:t xml:space="preserve"> Examples of research topics and procedures that may be considered higher than minimal risk </w:t>
      </w:r>
      <w:r w:rsidRPr="00FA4D9E">
        <w:rPr>
          <w:rFonts w:cstheme="minorHAnsi"/>
        </w:rPr>
        <w:t>include:</w:t>
      </w:r>
    </w:p>
    <w:p w14:paraId="0CA42D42" w14:textId="77777777" w:rsidR="00AA15D3" w:rsidRPr="007C4DD2" w:rsidRDefault="00AA15D3" w:rsidP="00AA15D3">
      <w:pPr>
        <w:pStyle w:val="ListParagraph"/>
        <w:numPr>
          <w:ilvl w:val="1"/>
          <w:numId w:val="2"/>
        </w:numPr>
        <w:spacing w:after="160" w:line="259" w:lineRule="auto"/>
        <w:rPr>
          <w:rFonts w:cstheme="minorHAnsi"/>
        </w:rPr>
      </w:pPr>
      <w:r w:rsidRPr="007C4DD2">
        <w:rPr>
          <w:rFonts w:cstheme="minorHAnsi"/>
        </w:rPr>
        <w:t>ingestion, tasting, smelling, application of a substance that pose any health risk</w:t>
      </w:r>
    </w:p>
    <w:p w14:paraId="1169012A" w14:textId="77777777" w:rsidR="00AA15D3" w:rsidRPr="007C4DD2" w:rsidRDefault="00AA15D3" w:rsidP="00AA15D3">
      <w:pPr>
        <w:pStyle w:val="ListParagraph"/>
        <w:numPr>
          <w:ilvl w:val="1"/>
          <w:numId w:val="2"/>
        </w:numPr>
        <w:spacing w:after="160" w:line="259" w:lineRule="auto"/>
        <w:rPr>
          <w:rFonts w:cstheme="minorHAnsi"/>
        </w:rPr>
      </w:pPr>
      <w:r w:rsidRPr="007C4DD2">
        <w:rPr>
          <w:rFonts w:cstheme="minorHAnsi"/>
        </w:rPr>
        <w:t>answering questions related to sexual or physical abuse</w:t>
      </w:r>
      <w:r>
        <w:rPr>
          <w:rFonts w:cstheme="minorHAnsi"/>
        </w:rPr>
        <w:t>, as well as self harm and suicidal thoughts or actions</w:t>
      </w:r>
    </w:p>
    <w:p w14:paraId="045E66FA" w14:textId="77777777" w:rsidR="00AA15D3" w:rsidRPr="007C4DD2" w:rsidRDefault="00AA15D3" w:rsidP="00AA15D3">
      <w:pPr>
        <w:pStyle w:val="ListParagraph"/>
        <w:numPr>
          <w:ilvl w:val="1"/>
          <w:numId w:val="2"/>
        </w:numPr>
        <w:spacing w:after="160" w:line="259" w:lineRule="auto"/>
        <w:rPr>
          <w:rFonts w:cstheme="minorHAnsi"/>
        </w:rPr>
      </w:pPr>
      <w:r w:rsidRPr="00FA4D9E">
        <w:rPr>
          <w:rFonts w:cstheme="minorHAnsi"/>
        </w:rPr>
        <w:t xml:space="preserve">providing medical/health information </w:t>
      </w:r>
      <w:r>
        <w:rPr>
          <w:rFonts w:cstheme="minorHAnsi"/>
        </w:rPr>
        <w:t xml:space="preserve">or clinical diagnoses (e.g., depression, anxiety) </w:t>
      </w:r>
      <w:r w:rsidRPr="007C4DD2">
        <w:rPr>
          <w:rFonts w:cstheme="minorHAnsi"/>
        </w:rPr>
        <w:t xml:space="preserve">particularly if associated with identifiers </w:t>
      </w:r>
    </w:p>
    <w:p w14:paraId="34A13992" w14:textId="77777777" w:rsidR="00AA15D3" w:rsidRPr="00FA4D9E" w:rsidRDefault="00AA15D3" w:rsidP="00AA15D3">
      <w:pPr>
        <w:pStyle w:val="ListParagraph"/>
        <w:numPr>
          <w:ilvl w:val="1"/>
          <w:numId w:val="2"/>
        </w:numPr>
        <w:spacing w:after="160" w:line="259" w:lineRule="auto"/>
        <w:rPr>
          <w:rFonts w:cstheme="minorHAnsi"/>
        </w:rPr>
      </w:pPr>
      <w:r w:rsidRPr="00FA4D9E">
        <w:rPr>
          <w:rFonts w:cstheme="minorHAnsi"/>
        </w:rPr>
        <w:t xml:space="preserve">reporting on illegal activities </w:t>
      </w:r>
    </w:p>
    <w:p w14:paraId="750AD80C" w14:textId="6AED3D83" w:rsidR="009316FD" w:rsidRPr="00633109" w:rsidRDefault="00AA15D3" w:rsidP="009316FD">
      <w:pPr>
        <w:pStyle w:val="ListParagraph"/>
        <w:numPr>
          <w:ilvl w:val="0"/>
          <w:numId w:val="2"/>
        </w:numPr>
        <w:spacing w:after="160" w:line="259" w:lineRule="auto"/>
        <w:rPr>
          <w:rFonts w:cstheme="minorHAnsi"/>
        </w:rPr>
      </w:pPr>
      <w:r w:rsidRPr="00AA15D3">
        <w:rPr>
          <w:rFonts w:cstheme="minorHAnsi"/>
        </w:rPr>
        <w:t>The research does not aim to recruit Indigenous Peoples (including First Nations, Inuit and Métis</w:t>
      </w:r>
      <w:r>
        <w:rPr>
          <w:rFonts w:cstheme="minorHAnsi"/>
        </w:rPr>
        <w:t xml:space="preserve"> </w:t>
      </w:r>
      <w:r w:rsidRPr="00AA15D3">
        <w:rPr>
          <w:rFonts w:cstheme="minorHAnsi"/>
        </w:rPr>
        <w:t xml:space="preserve">peoples of Canada), use Indigenous identity or membership in an Indigenous </w:t>
      </w:r>
      <w:r w:rsidRPr="00AA15D3">
        <w:rPr>
          <w:rFonts w:cstheme="minorHAnsi"/>
        </w:rPr>
        <w:lastRenderedPageBreak/>
        <w:t>community as a</w:t>
      </w:r>
      <w:r>
        <w:rPr>
          <w:rFonts w:cstheme="minorHAnsi"/>
        </w:rPr>
        <w:t xml:space="preserve"> </w:t>
      </w:r>
      <w:r w:rsidRPr="00AA15D3">
        <w:rPr>
          <w:rFonts w:cstheme="minorHAnsi"/>
        </w:rPr>
        <w:t>variable for analysis, or meet other criteria that would require Indigenous community engagement</w:t>
      </w:r>
      <w:r w:rsidR="0003203C">
        <w:rPr>
          <w:rFonts w:cstheme="minorHAnsi"/>
        </w:rPr>
        <w:t xml:space="preserve"> in accordance with </w:t>
      </w:r>
      <w:hyperlink r:id="rId11" w:history="1">
        <w:r w:rsidR="0003203C" w:rsidRPr="0003203C">
          <w:rPr>
            <w:rStyle w:val="Hyperlink"/>
            <w:rFonts w:cstheme="minorHAnsi"/>
          </w:rPr>
          <w:t>Chapter 9 of the TCPS 2 (20</w:t>
        </w:r>
        <w:r w:rsidR="006C3391">
          <w:rPr>
            <w:rStyle w:val="Hyperlink"/>
            <w:rFonts w:cstheme="minorHAnsi"/>
          </w:rPr>
          <w:t>22</w:t>
        </w:r>
        <w:r w:rsidR="0003203C" w:rsidRPr="0003203C">
          <w:rPr>
            <w:rStyle w:val="Hyperlink"/>
            <w:rFonts w:cstheme="minorHAnsi"/>
          </w:rPr>
          <w:t>)</w:t>
        </w:r>
      </w:hyperlink>
      <w:r w:rsidR="0003203C">
        <w:rPr>
          <w:rFonts w:cstheme="minorHAnsi"/>
        </w:rPr>
        <w:t>.</w:t>
      </w:r>
    </w:p>
    <w:p w14:paraId="67EDA016" w14:textId="470F1D1E" w:rsidR="008A5B8E" w:rsidRDefault="00AA15D3" w:rsidP="00E62C57">
      <w:pPr>
        <w:pStyle w:val="ListParagraph"/>
        <w:numPr>
          <w:ilvl w:val="0"/>
          <w:numId w:val="2"/>
        </w:numPr>
        <w:spacing w:after="160" w:line="259" w:lineRule="auto"/>
        <w:rPr>
          <w:rFonts w:cstheme="minorHAnsi"/>
        </w:rPr>
      </w:pPr>
      <w:r w:rsidRPr="00AA15D3">
        <w:rPr>
          <w:rFonts w:cstheme="minorHAnsi"/>
        </w:rPr>
        <w:t xml:space="preserve">The research does not involve individuals, groups, or populations in vulnerable circumstances. This includes individuals who lack decision-making capacity (e.g., children, those living with cognitive impairments, persons who are not able to legally consent to participate in research). </w:t>
      </w:r>
    </w:p>
    <w:p w14:paraId="434F52EF" w14:textId="19868B9C" w:rsidR="008A5B8E" w:rsidRDefault="008A5B8E" w:rsidP="008A5B8E">
      <w:pPr>
        <w:pStyle w:val="NormalWeb"/>
        <w:rPr>
          <w:rFonts w:asciiTheme="minorHAnsi" w:hAnsiTheme="minorHAnsi" w:cstheme="minorHAnsi"/>
          <w:color w:val="000000"/>
        </w:rPr>
      </w:pPr>
      <w:r w:rsidRPr="00107F20">
        <w:rPr>
          <w:rFonts w:asciiTheme="minorHAnsi" w:hAnsiTheme="minorHAnsi" w:cstheme="minorHAnsi"/>
        </w:rPr>
        <w:t xml:space="preserve">If any of the above criteria is not met, the project must be submitted to the REB. Review by the REB requires a submission of a different application through the online ethics management system, Romeo. Please see </w:t>
      </w:r>
      <w:hyperlink r:id="rId12" w:history="1">
        <w:r w:rsidRPr="00107F20">
          <w:rPr>
            <w:rStyle w:val="Hyperlink"/>
            <w:rFonts w:asciiTheme="minorHAnsi" w:hAnsiTheme="minorHAnsi" w:cstheme="minorHAnsi"/>
          </w:rPr>
          <w:t>Research Ethics Board Review</w:t>
        </w:r>
      </w:hyperlink>
      <w:r w:rsidRPr="00107F20">
        <w:rPr>
          <w:rFonts w:asciiTheme="minorHAnsi" w:hAnsiTheme="minorHAnsi" w:cstheme="minorHAnsi"/>
        </w:rPr>
        <w:t xml:space="preserve"> for more information on the REB review process. </w:t>
      </w:r>
      <w:r w:rsidRPr="00107F20">
        <w:rPr>
          <w:rFonts w:asciiTheme="minorHAnsi" w:hAnsiTheme="minorHAnsi" w:cstheme="minorHAnsi"/>
          <w:color w:val="000000"/>
        </w:rPr>
        <w:t xml:space="preserve">Researchers and/or RECs should consult the </w:t>
      </w:r>
      <w:hyperlink r:id="rId13" w:history="1">
        <w:r w:rsidRPr="00107F20">
          <w:rPr>
            <w:rStyle w:val="Hyperlink"/>
            <w:rFonts w:asciiTheme="minorHAnsi" w:hAnsiTheme="minorHAnsi" w:cstheme="minorHAnsi"/>
          </w:rPr>
          <w:t>REB</w:t>
        </w:r>
      </w:hyperlink>
      <w:r w:rsidRPr="00107F20">
        <w:rPr>
          <w:rFonts w:asciiTheme="minorHAnsi" w:hAnsiTheme="minorHAnsi" w:cstheme="minorHAnsi"/>
          <w:color w:val="000000"/>
        </w:rPr>
        <w:t xml:space="preserve"> if it is unclear </w:t>
      </w:r>
      <w:r w:rsidR="00FF2C84" w:rsidRPr="00107F20">
        <w:rPr>
          <w:rFonts w:asciiTheme="minorHAnsi" w:hAnsiTheme="minorHAnsi" w:cstheme="minorHAnsi"/>
          <w:color w:val="000000"/>
        </w:rPr>
        <w:t>whether</w:t>
      </w:r>
      <w:r w:rsidRPr="00107F20">
        <w:rPr>
          <w:rFonts w:asciiTheme="minorHAnsi" w:hAnsiTheme="minorHAnsi" w:cstheme="minorHAnsi"/>
          <w:color w:val="000000"/>
        </w:rPr>
        <w:t xml:space="preserve"> a project meets </w:t>
      </w:r>
      <w:r w:rsidR="00886D68" w:rsidRPr="00107F20">
        <w:rPr>
          <w:rFonts w:asciiTheme="minorHAnsi" w:hAnsiTheme="minorHAnsi" w:cstheme="minorHAnsi"/>
          <w:color w:val="000000"/>
        </w:rPr>
        <w:t>all</w:t>
      </w:r>
      <w:r w:rsidRPr="00107F20">
        <w:rPr>
          <w:rFonts w:asciiTheme="minorHAnsi" w:hAnsiTheme="minorHAnsi" w:cstheme="minorHAnsi"/>
          <w:color w:val="000000"/>
        </w:rPr>
        <w:t xml:space="preserve"> the above criteria or if there are any questions or concerns about a research project. </w:t>
      </w:r>
    </w:p>
    <w:p w14:paraId="59A690AC" w14:textId="4E076924" w:rsidR="006452A4" w:rsidRPr="00CA3A25" w:rsidRDefault="007A4A8F" w:rsidP="008A5B8E">
      <w:pPr>
        <w:pStyle w:val="NormalWeb"/>
        <w:rPr>
          <w:rFonts w:asciiTheme="minorHAnsi" w:hAnsiTheme="minorHAnsi" w:cstheme="minorHAnsi"/>
          <w:b/>
          <w:bCs/>
          <w:color w:val="000000"/>
        </w:rPr>
      </w:pPr>
      <w:r w:rsidRPr="00CA3A25">
        <w:rPr>
          <w:rFonts w:asciiTheme="minorHAnsi" w:hAnsiTheme="minorHAnsi" w:cstheme="minorHAnsi"/>
          <w:b/>
          <w:bCs/>
          <w:color w:val="000000"/>
        </w:rPr>
        <w:t xml:space="preserve">* </w:t>
      </w:r>
      <w:r w:rsidR="006452A4" w:rsidRPr="00CA3A25">
        <w:rPr>
          <w:rFonts w:asciiTheme="minorHAnsi" w:hAnsiTheme="minorHAnsi" w:cstheme="minorHAnsi"/>
          <w:b/>
          <w:bCs/>
          <w:color w:val="000000"/>
        </w:rPr>
        <w:t>In some cases,</w:t>
      </w:r>
      <w:r w:rsidR="00692BBA" w:rsidRPr="00CA3A25">
        <w:rPr>
          <w:rFonts w:asciiTheme="minorHAnsi" w:hAnsiTheme="minorHAnsi" w:cstheme="minorHAnsi"/>
          <w:b/>
          <w:bCs/>
          <w:color w:val="000000"/>
        </w:rPr>
        <w:t xml:space="preserve"> graduate classwork may be subject to review by the REC. </w:t>
      </w:r>
      <w:r w:rsidR="00511CEF" w:rsidRPr="00CA3A25">
        <w:rPr>
          <w:rFonts w:asciiTheme="minorHAnsi" w:hAnsiTheme="minorHAnsi" w:cstheme="minorHAnsi"/>
          <w:b/>
          <w:bCs/>
          <w:color w:val="000000"/>
        </w:rPr>
        <w:t xml:space="preserve">This can only occur if </w:t>
      </w:r>
      <w:r w:rsidR="00845CBD" w:rsidRPr="00CA3A25">
        <w:rPr>
          <w:rFonts w:asciiTheme="minorHAnsi" w:hAnsiTheme="minorHAnsi" w:cstheme="minorHAnsi"/>
          <w:b/>
          <w:bCs/>
          <w:color w:val="000000"/>
        </w:rPr>
        <w:t xml:space="preserve">the instructor has sought previous approval to do so from the REB. Details on this process can be found </w:t>
      </w:r>
      <w:bookmarkStart w:id="0" w:name="_Hlk101789287"/>
      <w:r w:rsidR="00BC6F1E" w:rsidRPr="00CA3A25">
        <w:rPr>
          <w:rFonts w:asciiTheme="minorHAnsi" w:hAnsiTheme="minorHAnsi" w:cstheme="minorHAnsi"/>
          <w:b/>
          <w:bCs/>
          <w:color w:val="000000"/>
        </w:rPr>
        <w:t xml:space="preserve">in the </w:t>
      </w:r>
      <w:hyperlink r:id="rId14" w:history="1">
        <w:r w:rsidR="00BC6F1E" w:rsidRPr="00CA3A25">
          <w:rPr>
            <w:rStyle w:val="Hyperlink"/>
            <w:rFonts w:asciiTheme="minorHAnsi" w:hAnsiTheme="minorHAnsi" w:cstheme="minorHAnsi"/>
            <w:b/>
            <w:bCs/>
          </w:rPr>
          <w:t>Request for REC Review for Graduate-Level Course-Based Research Projects</w:t>
        </w:r>
      </w:hyperlink>
      <w:r w:rsidR="00BC6F1E" w:rsidRPr="00CA3A25">
        <w:rPr>
          <w:rFonts w:asciiTheme="minorHAnsi" w:hAnsiTheme="minorHAnsi" w:cstheme="minorHAnsi"/>
          <w:b/>
          <w:bCs/>
          <w:color w:val="000000"/>
        </w:rPr>
        <w:t xml:space="preserve"> </w:t>
      </w:r>
      <w:r w:rsidR="0032034C" w:rsidRPr="00CA3A25">
        <w:rPr>
          <w:rFonts w:asciiTheme="minorHAnsi" w:hAnsiTheme="minorHAnsi" w:cstheme="minorHAnsi"/>
          <w:b/>
          <w:bCs/>
          <w:color w:val="000000"/>
        </w:rPr>
        <w:t>document.</w:t>
      </w:r>
      <w:bookmarkEnd w:id="0"/>
    </w:p>
    <w:p w14:paraId="409C32A2" w14:textId="1A71C724" w:rsidR="008A5B8E" w:rsidRPr="0050094C" w:rsidRDefault="00726B65" w:rsidP="0050094C">
      <w:pPr>
        <w:pStyle w:val="Heading1"/>
        <w:rPr>
          <w:b/>
          <w:bCs/>
          <w:color w:val="330072"/>
        </w:rPr>
      </w:pPr>
      <w:r w:rsidRPr="0050094C">
        <w:rPr>
          <w:b/>
          <w:bCs/>
          <w:color w:val="330072"/>
        </w:rPr>
        <w:t>FAQ:</w:t>
      </w:r>
    </w:p>
    <w:p w14:paraId="19F165A8" w14:textId="5CD58CA3" w:rsidR="00726B65" w:rsidRDefault="00726B65" w:rsidP="00E62C57"/>
    <w:p w14:paraId="0781224F" w14:textId="792DBA99" w:rsidR="00726B65" w:rsidRDefault="00726B65" w:rsidP="00E62C57">
      <w:r w:rsidRPr="00E73F3C">
        <w:rPr>
          <w:b/>
          <w:bCs/>
        </w:rPr>
        <w:t>Q:</w:t>
      </w:r>
      <w:r>
        <w:t xml:space="preserve"> </w:t>
      </w:r>
      <w:r w:rsidR="00F3289F">
        <w:t>Who should review a funded project?</w:t>
      </w:r>
    </w:p>
    <w:p w14:paraId="68CDFC84" w14:textId="28BB5C7D" w:rsidR="00F3289F" w:rsidRDefault="00F3289F" w:rsidP="00E62C57">
      <w:r w:rsidRPr="00E73F3C">
        <w:rPr>
          <w:b/>
          <w:bCs/>
        </w:rPr>
        <w:t>A:</w:t>
      </w:r>
      <w:r>
        <w:t xml:space="preserve"> If a project </w:t>
      </w:r>
      <w:r w:rsidR="009410D9">
        <w:t>has funding attached to it, it should be reviewed by the REB.</w:t>
      </w:r>
    </w:p>
    <w:p w14:paraId="2724E30D" w14:textId="4D272BA9" w:rsidR="009410D9" w:rsidRDefault="009410D9" w:rsidP="00E62C57"/>
    <w:p w14:paraId="72C2C63D" w14:textId="18DED4BB" w:rsidR="009410D9" w:rsidRDefault="009410D9" w:rsidP="00E62C57">
      <w:r w:rsidRPr="00E73F3C">
        <w:rPr>
          <w:b/>
          <w:bCs/>
        </w:rPr>
        <w:t>Q:</w:t>
      </w:r>
      <w:r>
        <w:t xml:space="preserve"> </w:t>
      </w:r>
      <w:r w:rsidR="00373A2B">
        <w:t>I am a</w:t>
      </w:r>
      <w:r w:rsidR="003D188D">
        <w:t xml:space="preserve">n instructor </w:t>
      </w:r>
      <w:r w:rsidR="00373A2B">
        <w:t>of a graduate course</w:t>
      </w:r>
      <w:r w:rsidR="00EE7455">
        <w:t xml:space="preserve"> whose project</w:t>
      </w:r>
      <w:r w:rsidR="00373A2B">
        <w:t xml:space="preserve"> fits </w:t>
      </w:r>
      <w:r w:rsidR="00EE7455">
        <w:t>all</w:t>
      </w:r>
      <w:r w:rsidR="00373A2B">
        <w:t xml:space="preserve"> the </w:t>
      </w:r>
      <w:r w:rsidR="003D188D">
        <w:t>other criteria for REC review. Who should I contact?</w:t>
      </w:r>
    </w:p>
    <w:p w14:paraId="5EEC8D74" w14:textId="531B2227" w:rsidR="009410D9" w:rsidRDefault="009410D9" w:rsidP="00E62C57">
      <w:r w:rsidRPr="00E73F3C">
        <w:rPr>
          <w:b/>
          <w:bCs/>
        </w:rPr>
        <w:t>A:</w:t>
      </w:r>
      <w:r>
        <w:t xml:space="preserve"> </w:t>
      </w:r>
      <w:r w:rsidR="003D188D">
        <w:t xml:space="preserve">Before the teaching semester begins, </w:t>
      </w:r>
      <w:r w:rsidR="00633109">
        <w:t xml:space="preserve">please review the requirements </w:t>
      </w:r>
      <w:r w:rsidR="00633109">
        <w:rPr>
          <w:rFonts w:cstheme="minorHAnsi"/>
          <w:color w:val="000000"/>
        </w:rPr>
        <w:t xml:space="preserve">in the </w:t>
      </w:r>
      <w:hyperlink r:id="rId15" w:history="1">
        <w:r w:rsidR="00633109" w:rsidRPr="0032034C">
          <w:rPr>
            <w:rStyle w:val="Hyperlink"/>
            <w:rFonts w:cstheme="minorHAnsi"/>
          </w:rPr>
          <w:t>Request for REC Review for Graduate-Level Course-Based Research Projects</w:t>
        </w:r>
      </w:hyperlink>
      <w:r w:rsidR="00633109">
        <w:rPr>
          <w:rFonts w:cstheme="minorHAnsi"/>
          <w:color w:val="000000"/>
        </w:rPr>
        <w:t xml:space="preserve"> document and submit your materials to the REB Chair.</w:t>
      </w:r>
    </w:p>
    <w:p w14:paraId="4BE41F1C" w14:textId="098A4A85" w:rsidR="00E73F3C" w:rsidRDefault="00E73F3C" w:rsidP="00E62C57"/>
    <w:p w14:paraId="19597F86" w14:textId="30113490" w:rsidR="00E73F3C" w:rsidRDefault="00E73F3C" w:rsidP="00E62C57">
      <w:r w:rsidRPr="00767E7D">
        <w:rPr>
          <w:b/>
          <w:bCs/>
        </w:rPr>
        <w:t>Q:</w:t>
      </w:r>
      <w:r>
        <w:t xml:space="preserve"> </w:t>
      </w:r>
      <w:r w:rsidR="00767E7D">
        <w:t>A student’s project contains questions about participants’ mental health. Who should review this application?</w:t>
      </w:r>
    </w:p>
    <w:p w14:paraId="1F1A480A" w14:textId="488E7890" w:rsidR="00767E7D" w:rsidRDefault="00767E7D" w:rsidP="00E62C57">
      <w:r w:rsidRPr="00767E7D">
        <w:rPr>
          <w:b/>
          <w:bCs/>
        </w:rPr>
        <w:t>A:</w:t>
      </w:r>
      <w:r>
        <w:t xml:space="preserve"> If a project directly asks about a participant’s mental health or any diagnoses, this application should be reviewed by the REB.</w:t>
      </w:r>
    </w:p>
    <w:p w14:paraId="1CB3FF69" w14:textId="405A237B" w:rsidR="00767E7D" w:rsidRDefault="00767E7D" w:rsidP="00E62C57"/>
    <w:p w14:paraId="5D0FF255" w14:textId="4FD644EA" w:rsidR="00767E7D" w:rsidRDefault="00767E7D" w:rsidP="00E62C57">
      <w:r w:rsidRPr="008A782E">
        <w:rPr>
          <w:b/>
          <w:bCs/>
        </w:rPr>
        <w:t>Q:</w:t>
      </w:r>
      <w:r>
        <w:t xml:space="preserve"> </w:t>
      </w:r>
      <w:r w:rsidR="00F23FA3">
        <w:t>A student’s project contains questions about participants’ marijuana use. Who should review this application?</w:t>
      </w:r>
    </w:p>
    <w:p w14:paraId="6A1E9C72" w14:textId="292D2E8D" w:rsidR="008A782E" w:rsidRDefault="008A782E" w:rsidP="00E62C57">
      <w:r w:rsidRPr="00DD0734">
        <w:rPr>
          <w:b/>
          <w:bCs/>
        </w:rPr>
        <w:t>A:</w:t>
      </w:r>
      <w:r>
        <w:t xml:space="preserve"> Questions about marijuana use is not considered reporting on illegal activities unless the participant is under the legal a</w:t>
      </w:r>
      <w:r w:rsidR="00205C84">
        <w:t>g</w:t>
      </w:r>
      <w:r>
        <w:t xml:space="preserve">e of purchase/use of marijuana. </w:t>
      </w:r>
      <w:r w:rsidR="00DD0734">
        <w:t>This application can be reviewed by the REC. If the project contains questions about controlled substances, these applications should be directed to the REB.</w:t>
      </w:r>
    </w:p>
    <w:p w14:paraId="0274CE6C" w14:textId="32AF3D61" w:rsidR="00DD0734" w:rsidRDefault="00DD0734" w:rsidP="00E62C57"/>
    <w:p w14:paraId="07D2802B" w14:textId="606C789E" w:rsidR="00AF0126" w:rsidRDefault="00AF0126" w:rsidP="00E62C57">
      <w:r w:rsidRPr="001F54B9">
        <w:rPr>
          <w:b/>
          <w:bCs/>
        </w:rPr>
        <w:t>Q:</w:t>
      </w:r>
      <w:r>
        <w:t xml:space="preserve"> A student’s project does not </w:t>
      </w:r>
      <w:r w:rsidR="002E3F52">
        <w:t>follow the criteria above. What do I do?</w:t>
      </w:r>
    </w:p>
    <w:p w14:paraId="3C5C357E" w14:textId="56FE251E" w:rsidR="002E3F52" w:rsidRDefault="002E3F52" w:rsidP="00E62C57">
      <w:r w:rsidRPr="001F54B9">
        <w:rPr>
          <w:b/>
          <w:bCs/>
        </w:rPr>
        <w:t>A:</w:t>
      </w:r>
      <w:r>
        <w:t xml:space="preserve"> If the project does not follow the criteria, it must be reviewed by the R</w:t>
      </w:r>
      <w:r w:rsidR="001F54B9">
        <w:t xml:space="preserve">EB. These applications can be submitted through Romeo. Otherwise, the project must be modified to adhere to all the </w:t>
      </w:r>
      <w:r w:rsidR="00610882">
        <w:t>criteria to be reviewed by the REC.</w:t>
      </w:r>
    </w:p>
    <w:p w14:paraId="16EF9CB1" w14:textId="77777777" w:rsidR="001F54B9" w:rsidRDefault="001F54B9" w:rsidP="00E62C57"/>
    <w:p w14:paraId="20E6A9E3" w14:textId="67506BE9" w:rsidR="004321FA" w:rsidRPr="00633109" w:rsidRDefault="002E37DD" w:rsidP="00E62C57">
      <w:r w:rsidRPr="002E37DD">
        <w:rPr>
          <w:b/>
          <w:bCs/>
        </w:rPr>
        <w:t>Q:</w:t>
      </w:r>
      <w:r>
        <w:t xml:space="preserve"> A student’s project has risks, and I believe that the benefits of participation do not outweigh the risks. Who should I contact and what information should I provide?</w:t>
      </w:r>
    </w:p>
    <w:p w14:paraId="1D17C777" w14:textId="695FF27E" w:rsidR="002E37DD" w:rsidRPr="001B465C" w:rsidRDefault="002E37DD" w:rsidP="00E62C57">
      <w:r w:rsidRPr="002E37DD">
        <w:rPr>
          <w:b/>
          <w:bCs/>
        </w:rPr>
        <w:t>A:</w:t>
      </w:r>
      <w:r>
        <w:t xml:space="preserve"> Please contact the REB at </w:t>
      </w:r>
      <w:hyperlink r:id="rId16" w:history="1">
        <w:r w:rsidRPr="00A172CE">
          <w:rPr>
            <w:rStyle w:val="Hyperlink"/>
          </w:rPr>
          <w:t>REB@wlu.ca</w:t>
        </w:r>
      </w:hyperlink>
      <w:r>
        <w:t xml:space="preserve"> and provide as much information as possible, including the application</w:t>
      </w:r>
      <w:r w:rsidR="003A60AF">
        <w:t xml:space="preserve"> and its materials.</w:t>
      </w:r>
    </w:p>
    <w:sectPr w:rsidR="002E37DD" w:rsidRPr="001B465C" w:rsidSect="00633109">
      <w:headerReference w:type="default" r:id="rId17"/>
      <w:pgSz w:w="12240" w:h="15840"/>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AE684" w14:textId="77777777" w:rsidR="003725B0" w:rsidRDefault="003725B0" w:rsidP="0017461E">
      <w:r>
        <w:separator/>
      </w:r>
    </w:p>
  </w:endnote>
  <w:endnote w:type="continuationSeparator" w:id="0">
    <w:p w14:paraId="645504B8" w14:textId="77777777" w:rsidR="003725B0" w:rsidRDefault="003725B0" w:rsidP="0017461E">
      <w:r>
        <w:continuationSeparator/>
      </w:r>
    </w:p>
  </w:endnote>
  <w:endnote w:type="continuationNotice" w:id="1">
    <w:p w14:paraId="047A92BC" w14:textId="77777777" w:rsidR="003725B0" w:rsidRDefault="003725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aford">
    <w:charset w:val="00"/>
    <w:family w:val="auto"/>
    <w:pitch w:val="variable"/>
    <w:sig w:usb0="8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alluna Lght">
    <w:altName w:val="Calibri"/>
    <w:panose1 w:val="00000000000000000000"/>
    <w:charset w:val="4D"/>
    <w:family w:val="auto"/>
    <w:notTrueType/>
    <w:pitch w:val="variable"/>
    <w:sig w:usb0="00000007" w:usb1="00000001"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E7181" w14:textId="77777777" w:rsidR="003725B0" w:rsidRDefault="003725B0" w:rsidP="0017461E">
      <w:r>
        <w:separator/>
      </w:r>
    </w:p>
  </w:footnote>
  <w:footnote w:type="continuationSeparator" w:id="0">
    <w:p w14:paraId="40CD5E72" w14:textId="77777777" w:rsidR="003725B0" w:rsidRDefault="003725B0" w:rsidP="0017461E">
      <w:r>
        <w:continuationSeparator/>
      </w:r>
    </w:p>
  </w:footnote>
  <w:footnote w:type="continuationNotice" w:id="1">
    <w:p w14:paraId="05047398" w14:textId="77777777" w:rsidR="003725B0" w:rsidRDefault="003725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A5C70" w14:textId="2DCC824F" w:rsidR="0017461E" w:rsidRPr="0017461E" w:rsidRDefault="00870670" w:rsidP="0017461E">
    <w:pPr>
      <w:pStyle w:val="Header"/>
    </w:pPr>
    <w:r>
      <w:rPr>
        <w:noProof/>
      </w:rPr>
      <w:drawing>
        <wp:anchor distT="0" distB="0" distL="114300" distR="114300" simplePos="0" relativeHeight="251658240" behindDoc="1" locked="0" layoutInCell="1" allowOverlap="1" wp14:anchorId="2EB8F9C6" wp14:editId="4188E152">
          <wp:simplePos x="0" y="0"/>
          <wp:positionH relativeFrom="column">
            <wp:align>center</wp:align>
          </wp:positionH>
          <wp:positionV relativeFrom="page">
            <wp:align>top</wp:align>
          </wp:positionV>
          <wp:extent cx="7818755" cy="10118725"/>
          <wp:effectExtent l="0" t="0" r="4445" b="317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819200" cy="10118964"/>
                  </a:xfrm>
                  <a:prstGeom prst="rect">
                    <a:avLst/>
                  </a:prstGeom>
                </pic:spPr>
              </pic:pic>
            </a:graphicData>
          </a:graphic>
          <wp14:sizeRelH relativeFrom="margin">
            <wp14:pctWidth>0</wp14:pctWidth>
          </wp14:sizeRelH>
          <wp14:sizeRelV relativeFrom="margin">
            <wp14:pctHeight>0</wp14:pctHeight>
          </wp14:sizeRelV>
        </wp:anchor>
      </w:drawing>
    </w:r>
    <w:r w:rsidR="0017461E">
      <w:rPr>
        <w:noProof/>
      </w:rPr>
      <mc:AlternateContent>
        <mc:Choice Requires="wps">
          <w:drawing>
            <wp:anchor distT="0" distB="0" distL="114300" distR="114300" simplePos="0" relativeHeight="251658241" behindDoc="0" locked="0" layoutInCell="1" allowOverlap="1" wp14:anchorId="4B398978" wp14:editId="3B38EC9E">
              <wp:simplePos x="0" y="0"/>
              <wp:positionH relativeFrom="column">
                <wp:posOffset>2796511</wp:posOffset>
              </wp:positionH>
              <wp:positionV relativeFrom="page">
                <wp:posOffset>255019</wp:posOffset>
              </wp:positionV>
              <wp:extent cx="3561153" cy="648497"/>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561153" cy="648497"/>
                      </a:xfrm>
                      <a:prstGeom prst="rect">
                        <a:avLst/>
                      </a:prstGeom>
                      <a:noFill/>
                      <a:ln w="6350">
                        <a:noFill/>
                      </a:ln>
                    </wps:spPr>
                    <wps:txbx>
                      <w:txbxContent>
                        <w:p w14:paraId="41621F3D" w14:textId="6C552EA4" w:rsidR="00E62C57" w:rsidRPr="00E62C57" w:rsidRDefault="00E62C57" w:rsidP="00E62C57">
                          <w:pPr>
                            <w:spacing w:line="276" w:lineRule="auto"/>
                            <w:jc w:val="right"/>
                            <w:rPr>
                              <w:rFonts w:ascii="Calluna Lght" w:hAnsi="Calluna Lght"/>
                              <w:sz w:val="26"/>
                              <w:szCs w:val="26"/>
                              <w:lang w:val="en-US"/>
                            </w:rPr>
                          </w:pPr>
                          <w:r>
                            <w:rPr>
                              <w:rFonts w:ascii="Calluna Lght" w:hAnsi="Calluna Lght"/>
                              <w:sz w:val="26"/>
                              <w:szCs w:val="26"/>
                              <w:lang w:val="en-US"/>
                            </w:rPr>
                            <w:t>Office of Research Services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398978" id="_x0000_t202" coordsize="21600,21600" o:spt="202" path="m,l,21600r21600,l21600,xe">
              <v:stroke joinstyle="miter"/>
              <v:path gradientshapeok="t" o:connecttype="rect"/>
            </v:shapetype>
            <v:shape id="Text Box 2" o:spid="_x0000_s1026" type="#_x0000_t202" alt="&quot;&quot;" style="position:absolute;margin-left:220.2pt;margin-top:20.1pt;width:280.4pt;height:51.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" filled="f" stroked="f" strokeweight=".5pt">
              <v:textbox>
                <w:txbxContent>
                  <w:p w14:paraId="41621F3D" w14:textId="6C552EA4" w:rsidR="00E62C57" w:rsidRPr="00E62C57" w:rsidRDefault="00E62C57" w:rsidP="00E62C57">
                    <w:pPr>
                      <w:spacing w:line="276" w:lineRule="auto"/>
                      <w:jc w:val="right"/>
                      <w:rPr>
                        <w:rFonts w:ascii="Calluna Lght" w:hAnsi="Calluna Lght"/>
                        <w:sz w:val="26"/>
                        <w:szCs w:val="26"/>
                        <w:lang w:val="en-US"/>
                      </w:rPr>
                    </w:pPr>
                    <w:r>
                      <w:rPr>
                        <w:rFonts w:ascii="Calluna Lght" w:hAnsi="Calluna Lght"/>
                        <w:sz w:val="26"/>
                        <w:szCs w:val="26"/>
                        <w:lang w:val="en-US"/>
                      </w:rPr>
                      <w:t>Office of Research Services</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F0F9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56F0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E45D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AFE00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721B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CA76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7E34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82BD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10A6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F4E3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2B4E14"/>
    <w:multiLevelType w:val="hybridMultilevel"/>
    <w:tmpl w:val="4F68A4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87C0A46"/>
    <w:multiLevelType w:val="hybridMultilevel"/>
    <w:tmpl w:val="BEC05B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34259235">
    <w:abstractNumId w:val="10"/>
  </w:num>
  <w:num w:numId="2" w16cid:durableId="390735240">
    <w:abstractNumId w:val="11"/>
  </w:num>
  <w:num w:numId="3" w16cid:durableId="1631471388">
    <w:abstractNumId w:val="9"/>
  </w:num>
  <w:num w:numId="4" w16cid:durableId="1408647656">
    <w:abstractNumId w:val="7"/>
  </w:num>
  <w:num w:numId="5" w16cid:durableId="1136293852">
    <w:abstractNumId w:val="6"/>
  </w:num>
  <w:num w:numId="6" w16cid:durableId="1574582791">
    <w:abstractNumId w:val="5"/>
  </w:num>
  <w:num w:numId="7" w16cid:durableId="1477911498">
    <w:abstractNumId w:val="4"/>
  </w:num>
  <w:num w:numId="8" w16cid:durableId="72095222">
    <w:abstractNumId w:val="8"/>
  </w:num>
  <w:num w:numId="9" w16cid:durableId="1503811369">
    <w:abstractNumId w:val="3"/>
  </w:num>
  <w:num w:numId="10" w16cid:durableId="1604846184">
    <w:abstractNumId w:val="2"/>
  </w:num>
  <w:num w:numId="11" w16cid:durableId="1218278459">
    <w:abstractNumId w:val="1"/>
  </w:num>
  <w:num w:numId="12" w16cid:durableId="1615090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61E"/>
    <w:rsid w:val="0003203C"/>
    <w:rsid w:val="00037AC3"/>
    <w:rsid w:val="00107F20"/>
    <w:rsid w:val="0017461E"/>
    <w:rsid w:val="001B465C"/>
    <w:rsid w:val="001F54B9"/>
    <w:rsid w:val="00205C84"/>
    <w:rsid w:val="002610AF"/>
    <w:rsid w:val="002649F8"/>
    <w:rsid w:val="002706C1"/>
    <w:rsid w:val="002A470D"/>
    <w:rsid w:val="002E37DD"/>
    <w:rsid w:val="002E3F52"/>
    <w:rsid w:val="002F3F83"/>
    <w:rsid w:val="0032034C"/>
    <w:rsid w:val="00333F6C"/>
    <w:rsid w:val="00336FBA"/>
    <w:rsid w:val="003725B0"/>
    <w:rsid w:val="00373A2B"/>
    <w:rsid w:val="003A3CFA"/>
    <w:rsid w:val="003A60AF"/>
    <w:rsid w:val="003D188D"/>
    <w:rsid w:val="004321FA"/>
    <w:rsid w:val="00492BAF"/>
    <w:rsid w:val="004D29D9"/>
    <w:rsid w:val="004E58B6"/>
    <w:rsid w:val="0050094C"/>
    <w:rsid w:val="00511CEF"/>
    <w:rsid w:val="00565196"/>
    <w:rsid w:val="00610882"/>
    <w:rsid w:val="00633109"/>
    <w:rsid w:val="00643FAA"/>
    <w:rsid w:val="006452A4"/>
    <w:rsid w:val="0065497D"/>
    <w:rsid w:val="006568E1"/>
    <w:rsid w:val="00692BBA"/>
    <w:rsid w:val="006C3391"/>
    <w:rsid w:val="00726B65"/>
    <w:rsid w:val="00744F92"/>
    <w:rsid w:val="007460F8"/>
    <w:rsid w:val="00767E7D"/>
    <w:rsid w:val="007A450B"/>
    <w:rsid w:val="007A4A8F"/>
    <w:rsid w:val="00845CBD"/>
    <w:rsid w:val="00870670"/>
    <w:rsid w:val="00885888"/>
    <w:rsid w:val="00886D68"/>
    <w:rsid w:val="00892F3D"/>
    <w:rsid w:val="008A5B8E"/>
    <w:rsid w:val="008A782E"/>
    <w:rsid w:val="008D2BC0"/>
    <w:rsid w:val="008D71CA"/>
    <w:rsid w:val="00915F7B"/>
    <w:rsid w:val="009316FD"/>
    <w:rsid w:val="009410D9"/>
    <w:rsid w:val="009423A7"/>
    <w:rsid w:val="00962E6D"/>
    <w:rsid w:val="009C7A12"/>
    <w:rsid w:val="00A01D01"/>
    <w:rsid w:val="00A404D1"/>
    <w:rsid w:val="00AA15D3"/>
    <w:rsid w:val="00AF0126"/>
    <w:rsid w:val="00B4498F"/>
    <w:rsid w:val="00B47B20"/>
    <w:rsid w:val="00B51367"/>
    <w:rsid w:val="00B57AD0"/>
    <w:rsid w:val="00B81E09"/>
    <w:rsid w:val="00BC6F1E"/>
    <w:rsid w:val="00C955DE"/>
    <w:rsid w:val="00CA3A25"/>
    <w:rsid w:val="00CE445C"/>
    <w:rsid w:val="00D72269"/>
    <w:rsid w:val="00DD0734"/>
    <w:rsid w:val="00E1110E"/>
    <w:rsid w:val="00E51F7E"/>
    <w:rsid w:val="00E62C57"/>
    <w:rsid w:val="00E73F3C"/>
    <w:rsid w:val="00EA32EF"/>
    <w:rsid w:val="00EE01F1"/>
    <w:rsid w:val="00EE7455"/>
    <w:rsid w:val="00F13458"/>
    <w:rsid w:val="00F23FA3"/>
    <w:rsid w:val="00F3289F"/>
    <w:rsid w:val="00F53790"/>
    <w:rsid w:val="00FF2C84"/>
    <w:rsid w:val="2E1FCB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367C6"/>
  <w15:chartTrackingRefBased/>
  <w15:docId w15:val="{B5E24A14-6D11-0844-AB53-996904311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8B6"/>
  </w:style>
  <w:style w:type="paragraph" w:styleId="Heading1">
    <w:name w:val="heading 1"/>
    <w:basedOn w:val="Normal"/>
    <w:next w:val="Normal"/>
    <w:link w:val="Heading1Char"/>
    <w:uiPriority w:val="9"/>
    <w:qFormat/>
    <w:rsid w:val="0050094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5Dark1">
    <w:name w:val="Grid Table 5 Dark1"/>
    <w:aliases w:val="Laurier"/>
    <w:basedOn w:val="TableNormal"/>
    <w:uiPriority w:val="50"/>
    <w:rsid w:val="00F53790"/>
    <w:pPr>
      <w:contextualSpacing/>
    </w:pPr>
    <w:rPr>
      <w:rFonts w:ascii="Seaford" w:eastAsiaTheme="minorEastAsia" w:hAnsi="Seaford"/>
      <w:sz w:val="22"/>
    </w:rPr>
    <w:tblPr>
      <w:tblStyleRowBandSize w:val="1"/>
      <w:tblStyleCol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rPr>
      <w:cantSplit/>
    </w:trPr>
    <w:tcPr>
      <w:shd w:val="clear" w:color="auto" w:fill="4472C4" w:themeFill="accent1"/>
      <w:tcMar>
        <w:top w:w="85" w:type="dxa"/>
        <w:left w:w="85" w:type="dxa"/>
        <w:bottom w:w="85" w:type="dxa"/>
        <w:right w:w="85" w:type="dxa"/>
      </w:tcMar>
      <w:vAlign w:val="center"/>
    </w:tcPr>
    <w:tblStylePr w:type="firstRow">
      <w:pPr>
        <w:wordWrap/>
        <w:spacing w:afterLines="0" w:line="240" w:lineRule="auto"/>
        <w:contextualSpacing/>
      </w:pPr>
      <w:rPr>
        <w:rFonts w:ascii="Arial" w:hAnsi="Arial"/>
        <w:b/>
        <w:bCs/>
        <w:color w:val="FFFFFF" w:themeColor="background1"/>
        <w:sz w:val="22"/>
      </w:rPr>
      <w:tblPr/>
      <w:trPr>
        <w:cantSplit w:val="0"/>
        <w:tblHeader/>
      </w:trPr>
      <w:tcPr>
        <w:tcBorders>
          <w:top w:val="single" w:sz="6" w:space="0" w:color="FFFFFF" w:themeColor="background1"/>
          <w:left w:val="single" w:sz="6" w:space="0" w:color="FFFFFF" w:themeColor="background1"/>
          <w:bottom w:val="single" w:sz="18" w:space="0" w:color="FFFFFF" w:themeColor="background1"/>
          <w:right w:val="single" w:sz="6" w:space="0" w:color="FFFFFF" w:themeColor="background1"/>
          <w:insideH w:val="nil"/>
          <w:insideV w:val="single" w:sz="6" w:space="0" w:color="FFFFFF" w:themeColor="background1"/>
          <w:tl2br w:val="nil"/>
          <w:tr2bl w:val="nil"/>
        </w:tcBorders>
        <w:shd w:val="clear" w:color="auto" w:fill="004C9B"/>
      </w:tcPr>
    </w:tblStylePr>
    <w:tblStylePr w:type="lastRow">
      <w:rPr>
        <w:b/>
        <w:bCs/>
        <w:color w:val="FFFFFF" w:themeColor="background1"/>
      </w:rPr>
      <w:tblPr/>
      <w:tcPr>
        <w:shd w:val="clear" w:color="auto" w:fill="0077DC"/>
      </w:tcPr>
    </w:tblStylePr>
    <w:tblStylePr w:type="firstCol">
      <w:rPr>
        <w:rFonts w:ascii="Arial" w:hAnsi="Arial"/>
        <w:b/>
        <w:bCs/>
        <w:color w:val="FFFFFF" w:themeColor="background1"/>
      </w:rPr>
      <w:tblPr/>
      <w:tcPr>
        <w:shd w:val="clear" w:color="auto" w:fill="0077DC"/>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rPr>
        <w:rFonts w:ascii="Arial" w:hAnsi="Arial"/>
        <w:color w:val="auto"/>
        <w:sz w:val="22"/>
      </w:rPr>
      <w:tblPr/>
      <w:tcPr>
        <w:shd w:val="clear" w:color="auto" w:fill="D9D9D9"/>
      </w:tcPr>
    </w:tblStylePr>
    <w:tblStylePr w:type="band2Horz">
      <w:rPr>
        <w:rFonts w:ascii="Arial" w:hAnsi="Arial"/>
        <w:sz w:val="22"/>
      </w:rPr>
      <w:tblPr/>
      <w:tcPr>
        <w:shd w:val="clear" w:color="auto" w:fill="FFFFFF" w:themeFill="background1"/>
      </w:tcPr>
    </w:tblStylePr>
  </w:style>
  <w:style w:type="paragraph" w:styleId="TOC1">
    <w:name w:val="toc 1"/>
    <w:next w:val="Normal"/>
    <w:autoRedefine/>
    <w:uiPriority w:val="39"/>
    <w:unhideWhenUsed/>
    <w:rsid w:val="00F53790"/>
    <w:pPr>
      <w:tabs>
        <w:tab w:val="right" w:leader="dot" w:pos="9350"/>
      </w:tabs>
      <w:spacing w:line="360" w:lineRule="auto"/>
    </w:pPr>
    <w:rPr>
      <w:rFonts w:ascii="Seaford" w:eastAsiaTheme="majorEastAsia" w:hAnsi="Seaford" w:cstheme="majorBidi"/>
      <w:b/>
      <w:color w:val="000000" w:themeColor="text1"/>
      <w:szCs w:val="26"/>
    </w:rPr>
  </w:style>
  <w:style w:type="paragraph" w:styleId="Header">
    <w:name w:val="header"/>
    <w:basedOn w:val="Normal"/>
    <w:link w:val="HeaderChar"/>
    <w:uiPriority w:val="99"/>
    <w:unhideWhenUsed/>
    <w:rsid w:val="0017461E"/>
    <w:pPr>
      <w:tabs>
        <w:tab w:val="center" w:pos="4680"/>
        <w:tab w:val="right" w:pos="9360"/>
      </w:tabs>
    </w:pPr>
  </w:style>
  <w:style w:type="character" w:customStyle="1" w:styleId="HeaderChar">
    <w:name w:val="Header Char"/>
    <w:basedOn w:val="DefaultParagraphFont"/>
    <w:link w:val="Header"/>
    <w:uiPriority w:val="99"/>
    <w:rsid w:val="0017461E"/>
  </w:style>
  <w:style w:type="paragraph" w:styleId="Footer">
    <w:name w:val="footer"/>
    <w:basedOn w:val="Normal"/>
    <w:link w:val="FooterChar"/>
    <w:uiPriority w:val="99"/>
    <w:unhideWhenUsed/>
    <w:rsid w:val="0017461E"/>
    <w:pPr>
      <w:tabs>
        <w:tab w:val="center" w:pos="4680"/>
        <w:tab w:val="right" w:pos="9360"/>
      </w:tabs>
    </w:pPr>
  </w:style>
  <w:style w:type="character" w:customStyle="1" w:styleId="FooterChar">
    <w:name w:val="Footer Char"/>
    <w:basedOn w:val="DefaultParagraphFont"/>
    <w:link w:val="Footer"/>
    <w:uiPriority w:val="99"/>
    <w:rsid w:val="0017461E"/>
  </w:style>
  <w:style w:type="paragraph" w:styleId="ListParagraph">
    <w:name w:val="List Paragraph"/>
    <w:basedOn w:val="Normal"/>
    <w:uiPriority w:val="34"/>
    <w:qFormat/>
    <w:rsid w:val="00E62C57"/>
    <w:pPr>
      <w:ind w:left="720"/>
      <w:contextualSpacing/>
    </w:pPr>
  </w:style>
  <w:style w:type="table" w:styleId="TableGrid">
    <w:name w:val="Table Grid"/>
    <w:basedOn w:val="TableNormal"/>
    <w:uiPriority w:val="39"/>
    <w:rsid w:val="002F3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3F83"/>
    <w:rPr>
      <w:sz w:val="16"/>
      <w:szCs w:val="16"/>
    </w:rPr>
  </w:style>
  <w:style w:type="paragraph" w:styleId="CommentText">
    <w:name w:val="annotation text"/>
    <w:basedOn w:val="Normal"/>
    <w:link w:val="CommentTextChar"/>
    <w:uiPriority w:val="99"/>
    <w:semiHidden/>
    <w:unhideWhenUsed/>
    <w:rsid w:val="002F3F83"/>
    <w:rPr>
      <w:sz w:val="20"/>
      <w:szCs w:val="20"/>
    </w:rPr>
  </w:style>
  <w:style w:type="character" w:customStyle="1" w:styleId="CommentTextChar">
    <w:name w:val="Comment Text Char"/>
    <w:basedOn w:val="DefaultParagraphFont"/>
    <w:link w:val="CommentText"/>
    <w:uiPriority w:val="99"/>
    <w:semiHidden/>
    <w:rsid w:val="002F3F83"/>
    <w:rPr>
      <w:sz w:val="20"/>
      <w:szCs w:val="20"/>
    </w:rPr>
  </w:style>
  <w:style w:type="paragraph" w:styleId="CommentSubject">
    <w:name w:val="annotation subject"/>
    <w:basedOn w:val="CommentText"/>
    <w:next w:val="CommentText"/>
    <w:link w:val="CommentSubjectChar"/>
    <w:uiPriority w:val="99"/>
    <w:semiHidden/>
    <w:unhideWhenUsed/>
    <w:rsid w:val="002F3F83"/>
    <w:rPr>
      <w:b/>
      <w:bCs/>
    </w:rPr>
  </w:style>
  <w:style w:type="character" w:customStyle="1" w:styleId="CommentSubjectChar">
    <w:name w:val="Comment Subject Char"/>
    <w:basedOn w:val="CommentTextChar"/>
    <w:link w:val="CommentSubject"/>
    <w:uiPriority w:val="99"/>
    <w:semiHidden/>
    <w:rsid w:val="002F3F83"/>
    <w:rPr>
      <w:b/>
      <w:bCs/>
      <w:sz w:val="20"/>
      <w:szCs w:val="20"/>
    </w:rPr>
  </w:style>
  <w:style w:type="character" w:styleId="Hyperlink">
    <w:name w:val="Hyperlink"/>
    <w:basedOn w:val="DefaultParagraphFont"/>
    <w:uiPriority w:val="99"/>
    <w:unhideWhenUsed/>
    <w:rsid w:val="009423A7"/>
    <w:rPr>
      <w:color w:val="330072"/>
      <w:u w:val="single"/>
    </w:rPr>
  </w:style>
  <w:style w:type="character" w:styleId="UnresolvedMention">
    <w:name w:val="Unresolved Mention"/>
    <w:basedOn w:val="DefaultParagraphFont"/>
    <w:uiPriority w:val="99"/>
    <w:semiHidden/>
    <w:unhideWhenUsed/>
    <w:rsid w:val="001B465C"/>
    <w:rPr>
      <w:color w:val="605E5C"/>
      <w:shd w:val="clear" w:color="auto" w:fill="E1DFDD"/>
    </w:rPr>
  </w:style>
  <w:style w:type="paragraph" w:styleId="NormalWeb">
    <w:name w:val="Normal (Web)"/>
    <w:basedOn w:val="Normal"/>
    <w:uiPriority w:val="99"/>
    <w:unhideWhenUsed/>
    <w:rsid w:val="008A5B8E"/>
    <w:pPr>
      <w:spacing w:before="100" w:beforeAutospacing="1" w:after="100" w:afterAutospacing="1"/>
    </w:pPr>
    <w:rPr>
      <w:rFonts w:ascii="Times New Roman" w:eastAsia="Times New Roman" w:hAnsi="Times New Roman" w:cs="Times New Roman"/>
      <w:lang w:eastAsia="en-CA"/>
    </w:rPr>
  </w:style>
  <w:style w:type="paragraph" w:styleId="Title">
    <w:name w:val="Title"/>
    <w:basedOn w:val="Normal"/>
    <w:next w:val="Normal"/>
    <w:link w:val="TitleChar"/>
    <w:uiPriority w:val="10"/>
    <w:qFormat/>
    <w:rsid w:val="009C7A1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7A1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0094C"/>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8D71CA"/>
  </w:style>
  <w:style w:type="character" w:styleId="FollowedHyperlink">
    <w:name w:val="FollowedHyperlink"/>
    <w:basedOn w:val="DefaultParagraphFont"/>
    <w:uiPriority w:val="99"/>
    <w:semiHidden/>
    <w:unhideWhenUsed/>
    <w:rsid w:val="004E58B6"/>
    <w:rPr>
      <w:color w:val="924DA7"/>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b@wlu.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tudents.wlu.ca/academics/research/human-research/research-ethics-board-review.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EB@wlu.c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thics.gc.ca/eng/tcps2-eptc2_2022_chapter9-chapitre9.html" TargetMode="External"/><Relationship Id="rId5" Type="http://schemas.openxmlformats.org/officeDocument/2006/relationships/styles" Target="styles.xml"/><Relationship Id="rId15" Type="http://schemas.openxmlformats.org/officeDocument/2006/relationships/hyperlink" Target="https://lauriercloud.sharepoint.com/teams/team-ors-facilitators/Shared%20Documents/General/ResearchServices/ETHICS/REC/Forms/Request%20for%20REC%20Review%20for%20Graduate-Level%20Course-Based%20Research%20Projects.docx" TargetMode="External"/><Relationship Id="rId10" Type="http://schemas.openxmlformats.org/officeDocument/2006/relationships/hyperlink" Target="https://ethics.gc.ca/eng/tcps2-eptc2_2022_chapter6-chapitre6.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auriercloud.sharepoint.com/teams/team-ors-facilitators/Shared%20Documents/General/ResearchServices/ETHICS/REC/Forms/Request%20for%20REC%20Review%20for%20Graduate-Level%20Course-Based%20Research%20Projects.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e632c7a4-6ffb-4e8e-b603-3c3fa95c458c" xsi:nil="true"/>
    <lcf76f155ced4ddcb4097134ff3c332f xmlns="e632c7a4-6ffb-4e8e-b603-3c3fa95c458c">
      <Terms xmlns="http://schemas.microsoft.com/office/infopath/2007/PartnerControls"/>
    </lcf76f155ced4ddcb4097134ff3c332f>
    <TaxCatchAll xmlns="ac3b9fd6-5397-4331-80b5-7c5a2866cf32" xsi:nil="true"/>
    <SharedWithUsers xmlns="c1b5fa43-9048-4549-a528-9ed5788d0c46">
      <UserInfo>
        <DisplayName/>
        <AccountId xsi:nil="true"/>
        <AccountType/>
      </UserInfo>
    </SharedWithUsers>
    <MediaLengthInSeconds xmlns="e632c7a4-6ffb-4e8e-b603-3c3fa95c458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FF89040029274689D247D4A1AC9D34" ma:contentTypeVersion="17" ma:contentTypeDescription="Create a new document." ma:contentTypeScope="" ma:versionID="e30a7c9d6672acd1c25d6a86b5c8f5ec">
  <xsd:schema xmlns:xsd="http://www.w3.org/2001/XMLSchema" xmlns:xs="http://www.w3.org/2001/XMLSchema" xmlns:p="http://schemas.microsoft.com/office/2006/metadata/properties" xmlns:ns2="e632c7a4-6ffb-4e8e-b603-3c3fa95c458c" xmlns:ns3="c1b5fa43-9048-4549-a528-9ed5788d0c46" xmlns:ns4="ac3b9fd6-5397-4331-80b5-7c5a2866cf32" targetNamespace="http://schemas.microsoft.com/office/2006/metadata/properties" ma:root="true" ma:fieldsID="71f020a1b35f1aebcd73189acf105cc2" ns2:_="" ns3:_="" ns4:_="">
    <xsd:import namespace="e632c7a4-6ffb-4e8e-b603-3c3fa95c458c"/>
    <xsd:import namespace="c1b5fa43-9048-4549-a528-9ed5788d0c46"/>
    <xsd:import namespace="ac3b9fd6-5397-4331-80b5-7c5a2866cf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_Flow_SignoffStatu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2c7a4-6ffb-4e8e-b603-3c3fa95c45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7fd5e5c-26a2-46d9-8a64-81847f77c7f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b5fa43-9048-4549-a528-9ed5788d0c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3b9fd6-5397-4331-80b5-7c5a2866cf32"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e88c2e1a-6298-4a58-b117-2fe20c4d2d81}" ma:internalName="TaxCatchAll" ma:showField="CatchAllData" ma:web="c1b5fa43-9048-4549-a528-9ed5788d0c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8C14F1-94B1-4A21-8550-D061ADABA689}">
  <ds:schemaRefs>
    <ds:schemaRef ds:uri="http://schemas.microsoft.com/sharepoint/v3/contenttype/forms"/>
  </ds:schemaRefs>
</ds:datastoreItem>
</file>

<file path=customXml/itemProps2.xml><?xml version="1.0" encoding="utf-8"?>
<ds:datastoreItem xmlns:ds="http://schemas.openxmlformats.org/officeDocument/2006/customXml" ds:itemID="{23FF336F-E155-4559-943B-11FFDABD6AD3}">
  <ds:schemaRefs>
    <ds:schemaRef ds:uri="http://schemas.microsoft.com/office/2006/metadata/properties"/>
    <ds:schemaRef ds:uri="http://schemas.microsoft.com/office/infopath/2007/PartnerControls"/>
    <ds:schemaRef ds:uri="e632c7a4-6ffb-4e8e-b603-3c3fa95c458c"/>
    <ds:schemaRef ds:uri="ac3b9fd6-5397-4331-80b5-7c5a2866cf32"/>
    <ds:schemaRef ds:uri="c1b5fa43-9048-4549-a528-9ed5788d0c46"/>
  </ds:schemaRefs>
</ds:datastoreItem>
</file>

<file path=customXml/itemProps3.xml><?xml version="1.0" encoding="utf-8"?>
<ds:datastoreItem xmlns:ds="http://schemas.openxmlformats.org/officeDocument/2006/customXml" ds:itemID="{46458074-D823-4003-A8F5-9D7655B68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2c7a4-6ffb-4e8e-b603-3c3fa95c458c"/>
    <ds:schemaRef ds:uri="c1b5fa43-9048-4549-a528-9ed5788d0c46"/>
    <ds:schemaRef ds:uri="ac3b9fd6-5397-4331-80b5-7c5a2866cf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877</Words>
  <Characters>4999</Characters>
  <Application>Microsoft Office Word</Application>
  <DocSecurity>0</DocSecurity>
  <Lines>41</Lines>
  <Paragraphs>11</Paragraphs>
  <ScaleCrop>false</ScaleCrop>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Hillis</dc:creator>
  <cp:keywords/>
  <dc:description/>
  <cp:lastModifiedBy>Samantha Moeller</cp:lastModifiedBy>
  <cp:revision>10</cp:revision>
  <dcterms:created xsi:type="dcterms:W3CDTF">2022-08-09T14:40:00Z</dcterms:created>
  <dcterms:modified xsi:type="dcterms:W3CDTF">2023-03-08T19:12:00Z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0x010100DBFF89040029274689D247D4A1AC9D34</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