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716F" w14:textId="6731C264" w:rsidR="00D15477" w:rsidRDefault="00011C3F" w:rsidP="006A32C1">
      <w:pPr>
        <w:pStyle w:val="Title"/>
        <w:jc w:val="center"/>
      </w:pPr>
      <w:r>
        <w:t>Request for REC Review for Graduate-Level Course-Based Research Projects</w:t>
      </w:r>
    </w:p>
    <w:p w14:paraId="1D5714D5" w14:textId="06F1E817" w:rsidR="00164777" w:rsidRPr="00FF4A6F" w:rsidRDefault="00164777" w:rsidP="00164777">
      <w:pPr>
        <w:pStyle w:val="Heading1"/>
        <w:rPr>
          <w:rFonts w:asciiTheme="minorHAnsi" w:hAnsiTheme="minorHAnsi" w:cstheme="minorHAnsi"/>
          <w:color w:val="330072"/>
        </w:rPr>
      </w:pPr>
      <w:r w:rsidRPr="00FF4A6F">
        <w:rPr>
          <w:rFonts w:asciiTheme="minorHAnsi" w:hAnsiTheme="minorHAnsi" w:cstheme="minorHAnsi"/>
          <w:color w:val="330072"/>
        </w:rPr>
        <w:t>Information</w:t>
      </w:r>
    </w:p>
    <w:p w14:paraId="4CF39084" w14:textId="5812F68B" w:rsidR="00BD6ED1" w:rsidRPr="00532F5D" w:rsidRDefault="00BD6ED1" w:rsidP="00BD6ED1">
      <w:pPr>
        <w:spacing w:after="160" w:line="259" w:lineRule="auto"/>
        <w:rPr>
          <w:rFonts w:cstheme="minorHAnsi"/>
          <w:sz w:val="22"/>
          <w:szCs w:val="22"/>
        </w:rPr>
      </w:pPr>
      <w:r w:rsidRPr="00BD6ED1">
        <w:rPr>
          <w:rFonts w:cstheme="minorHAnsi"/>
          <w:sz w:val="22"/>
          <w:szCs w:val="22"/>
        </w:rPr>
        <w:t xml:space="preserve">There </w:t>
      </w:r>
      <w:r w:rsidRPr="00532F5D">
        <w:rPr>
          <w:rFonts w:cstheme="minorHAnsi"/>
          <w:sz w:val="22"/>
          <w:szCs w:val="22"/>
        </w:rPr>
        <w:t>are three levels of ethics review out</w:t>
      </w:r>
      <w:r w:rsidRPr="001F2352">
        <w:rPr>
          <w:rFonts w:cstheme="minorHAnsi"/>
          <w:sz w:val="22"/>
          <w:szCs w:val="22"/>
        </w:rPr>
        <w:t xml:space="preserve">lined in the TCPS2. You can read more about this in </w:t>
      </w:r>
      <w:hyperlink r:id="rId10" w:anchor="12" w:history="1">
        <w:r w:rsidR="001F2352" w:rsidRPr="001F2352">
          <w:rPr>
            <w:rStyle w:val="Hyperlink"/>
            <w:sz w:val="22"/>
            <w:szCs w:val="22"/>
          </w:rPr>
          <w:t>Article 6.12 of the TCPS2</w:t>
        </w:r>
      </w:hyperlink>
      <w:r w:rsidRPr="001F2352">
        <w:rPr>
          <w:rFonts w:cstheme="minorHAnsi"/>
          <w:sz w:val="22"/>
          <w:szCs w:val="22"/>
        </w:rPr>
        <w:t>. Briefly, these levels include:</w:t>
      </w:r>
    </w:p>
    <w:p w14:paraId="36FBE73A" w14:textId="6FC115C0" w:rsidR="00BD6ED1" w:rsidRPr="00BD6ED1" w:rsidRDefault="00BD6ED1" w:rsidP="00BD6ED1">
      <w:pPr>
        <w:spacing w:after="160" w:line="259" w:lineRule="auto"/>
        <w:rPr>
          <w:rFonts w:cstheme="minorHAnsi"/>
          <w:sz w:val="22"/>
          <w:szCs w:val="22"/>
        </w:rPr>
      </w:pPr>
      <w:r w:rsidRPr="00532F5D">
        <w:rPr>
          <w:rFonts w:cstheme="minorHAnsi"/>
          <w:b/>
          <w:bCs/>
          <w:sz w:val="22"/>
          <w:szCs w:val="22"/>
        </w:rPr>
        <w:t>Full Board Review:</w:t>
      </w:r>
      <w:r w:rsidRPr="00532F5D">
        <w:rPr>
          <w:rFonts w:cstheme="minorHAnsi"/>
          <w:sz w:val="22"/>
          <w:szCs w:val="22"/>
        </w:rPr>
        <w:t xml:space="preserve"> This is for projects that present higher than minimal risk. These </w:t>
      </w:r>
      <w:r w:rsidR="009C2E77">
        <w:rPr>
          <w:rFonts w:cstheme="minorHAnsi"/>
          <w:sz w:val="22"/>
          <w:szCs w:val="22"/>
        </w:rPr>
        <w:t xml:space="preserve">projects </w:t>
      </w:r>
      <w:r w:rsidRPr="00532F5D">
        <w:rPr>
          <w:rFonts w:cstheme="minorHAnsi"/>
          <w:sz w:val="22"/>
          <w:szCs w:val="22"/>
        </w:rPr>
        <w:t>are presented to the entire board and all members submit comments and concerns. Often, the Principal Investigator is also invited to</w:t>
      </w:r>
      <w:r w:rsidRPr="00BD6ED1">
        <w:rPr>
          <w:rFonts w:cstheme="minorHAnsi"/>
          <w:sz w:val="22"/>
          <w:szCs w:val="22"/>
        </w:rPr>
        <w:t xml:space="preserve"> the </w:t>
      </w:r>
      <w:r w:rsidR="00F91A55" w:rsidRPr="00F91A55">
        <w:rPr>
          <w:rFonts w:cstheme="minorHAnsi"/>
          <w:sz w:val="22"/>
          <w:szCs w:val="22"/>
        </w:rPr>
        <w:t>Research Ethics Board (</w:t>
      </w:r>
      <w:r w:rsidRPr="00BD6ED1">
        <w:rPr>
          <w:rFonts w:cstheme="minorHAnsi"/>
          <w:sz w:val="22"/>
          <w:szCs w:val="22"/>
        </w:rPr>
        <w:t>REB</w:t>
      </w:r>
      <w:r w:rsidR="00F91A55" w:rsidRPr="00F91A55">
        <w:rPr>
          <w:rFonts w:cstheme="minorHAnsi"/>
          <w:sz w:val="22"/>
          <w:szCs w:val="22"/>
        </w:rPr>
        <w:t>)</w:t>
      </w:r>
      <w:r w:rsidRPr="00BD6ED1">
        <w:rPr>
          <w:rFonts w:cstheme="minorHAnsi"/>
          <w:sz w:val="22"/>
          <w:szCs w:val="22"/>
        </w:rPr>
        <w:t xml:space="preserve"> meeting to provide some insight and answer questions.</w:t>
      </w:r>
      <w:r w:rsidR="00A23399">
        <w:rPr>
          <w:rFonts w:cstheme="minorHAnsi"/>
          <w:sz w:val="22"/>
          <w:szCs w:val="22"/>
        </w:rPr>
        <w:t xml:space="preserve"> </w:t>
      </w:r>
    </w:p>
    <w:p w14:paraId="78E27CA6" w14:textId="19A7C1DE" w:rsidR="00BD6ED1" w:rsidRPr="00BD6ED1" w:rsidRDefault="00BD6ED1" w:rsidP="00BD6ED1">
      <w:pPr>
        <w:spacing w:after="160" w:line="259" w:lineRule="auto"/>
        <w:rPr>
          <w:rFonts w:cstheme="minorHAnsi"/>
          <w:sz w:val="22"/>
          <w:szCs w:val="22"/>
        </w:rPr>
      </w:pPr>
      <w:r w:rsidRPr="00BD6ED1">
        <w:rPr>
          <w:rFonts w:cstheme="minorHAnsi"/>
          <w:b/>
          <w:bCs/>
          <w:sz w:val="22"/>
          <w:szCs w:val="22"/>
        </w:rPr>
        <w:t>Delegated REB Review:</w:t>
      </w:r>
      <w:r w:rsidRPr="00BD6ED1">
        <w:rPr>
          <w:rFonts w:cstheme="minorHAnsi"/>
          <w:sz w:val="22"/>
          <w:szCs w:val="22"/>
        </w:rPr>
        <w:t xml:space="preserve"> This is for projects that present minimal risk. These files are reviewed by an REB member and the Chair or Vice-Chair. Most projects at Laurier undergo this type of review.</w:t>
      </w:r>
    </w:p>
    <w:p w14:paraId="23D4F1AE" w14:textId="2A63B07A" w:rsidR="00BD6ED1" w:rsidRPr="00BD6ED1" w:rsidRDefault="00BD6ED1" w:rsidP="00BD6ED1">
      <w:pPr>
        <w:spacing w:after="160" w:line="259" w:lineRule="auto"/>
        <w:rPr>
          <w:rFonts w:cstheme="minorHAnsi"/>
          <w:sz w:val="22"/>
          <w:szCs w:val="22"/>
        </w:rPr>
      </w:pPr>
      <w:r w:rsidRPr="00BD6ED1">
        <w:rPr>
          <w:rFonts w:cstheme="minorHAnsi"/>
          <w:b/>
          <w:bCs/>
          <w:sz w:val="22"/>
          <w:szCs w:val="22"/>
        </w:rPr>
        <w:t>Delegated Review conducted by non-board member:</w:t>
      </w:r>
      <w:r w:rsidRPr="00BD6ED1">
        <w:rPr>
          <w:rFonts w:cstheme="minorHAnsi"/>
          <w:sz w:val="22"/>
          <w:szCs w:val="22"/>
        </w:rPr>
        <w:t xml:space="preserve"> This is for minimal risk course-based research activities with a primarily pedagogical purpose. These files are reviewed by non-voting members of the REB who have experience, </w:t>
      </w:r>
      <w:r w:rsidR="00A23399" w:rsidRPr="00BD6ED1">
        <w:rPr>
          <w:rFonts w:cstheme="minorHAnsi"/>
          <w:sz w:val="22"/>
          <w:szCs w:val="22"/>
        </w:rPr>
        <w:t>expertise,</w:t>
      </w:r>
      <w:r w:rsidRPr="00BD6ED1">
        <w:rPr>
          <w:rFonts w:cstheme="minorHAnsi"/>
          <w:sz w:val="22"/>
          <w:szCs w:val="22"/>
        </w:rPr>
        <w:t xml:space="preserve"> and knowledge comparable to what is expected of an REB member (</w:t>
      </w:r>
      <w:r w:rsidR="00D15477" w:rsidRPr="00BD6ED1">
        <w:rPr>
          <w:rFonts w:cstheme="minorHAnsi"/>
          <w:sz w:val="22"/>
          <w:szCs w:val="22"/>
        </w:rPr>
        <w:t>e.g.,</w:t>
      </w:r>
      <w:r w:rsidRPr="00BD6ED1">
        <w:rPr>
          <w:rFonts w:cstheme="minorHAnsi"/>
          <w:sz w:val="22"/>
          <w:szCs w:val="22"/>
        </w:rPr>
        <w:t xml:space="preserve"> the </w:t>
      </w:r>
      <w:r w:rsidR="00D15477">
        <w:rPr>
          <w:rFonts w:cstheme="minorHAnsi"/>
          <w:sz w:val="22"/>
          <w:szCs w:val="22"/>
        </w:rPr>
        <w:t>Research Ethics Committee [</w:t>
      </w:r>
      <w:r w:rsidRPr="00BD6ED1">
        <w:rPr>
          <w:rFonts w:cstheme="minorHAnsi"/>
          <w:sz w:val="22"/>
          <w:szCs w:val="22"/>
        </w:rPr>
        <w:t>REC</w:t>
      </w:r>
      <w:r w:rsidR="00D15477">
        <w:rPr>
          <w:rFonts w:cstheme="minorHAnsi"/>
          <w:sz w:val="22"/>
          <w:szCs w:val="22"/>
        </w:rPr>
        <w:t>]</w:t>
      </w:r>
      <w:r w:rsidRPr="00BD6ED1">
        <w:rPr>
          <w:rFonts w:cstheme="minorHAnsi"/>
          <w:sz w:val="22"/>
          <w:szCs w:val="22"/>
        </w:rPr>
        <w:t xml:space="preserve"> Chair). Major research papers and theses and other projects that would meet the TCPS2 definition of ‘research’ would </w:t>
      </w:r>
      <w:r w:rsidRPr="00BD6ED1">
        <w:rPr>
          <w:rFonts w:cstheme="minorHAnsi"/>
          <w:i/>
          <w:iCs/>
          <w:sz w:val="22"/>
          <w:szCs w:val="22"/>
        </w:rPr>
        <w:t>not</w:t>
      </w:r>
      <w:r w:rsidRPr="00BD6ED1">
        <w:rPr>
          <w:rFonts w:cstheme="minorHAnsi"/>
          <w:sz w:val="22"/>
          <w:szCs w:val="22"/>
        </w:rPr>
        <w:t xml:space="preserve"> be considered for delegated review by a non-board member.  </w:t>
      </w:r>
    </w:p>
    <w:p w14:paraId="3B485FFA" w14:textId="77777777" w:rsidR="00BD6ED1" w:rsidRPr="00BD6ED1" w:rsidRDefault="00BD6ED1" w:rsidP="00BD6ED1">
      <w:pPr>
        <w:spacing w:after="160" w:line="259" w:lineRule="auto"/>
        <w:ind w:left="720"/>
        <w:rPr>
          <w:rFonts w:cstheme="minorHAnsi"/>
          <w:i/>
          <w:iCs/>
          <w:sz w:val="22"/>
          <w:szCs w:val="22"/>
          <w:shd w:val="clear" w:color="auto" w:fill="FFFFFF"/>
        </w:rPr>
      </w:pPr>
      <w:r w:rsidRPr="00BD6ED1">
        <w:rPr>
          <w:rFonts w:cstheme="minorHAnsi"/>
          <w:i/>
          <w:iCs/>
          <w:sz w:val="22"/>
          <w:szCs w:val="22"/>
          <w:shd w:val="clear" w:color="auto" w:fill="FFFFFF"/>
        </w:rPr>
        <w:t xml:space="preserve">“An institution may decide that ethics review of minimal risk course-based research activities with a primarily pedagogical purpose can be delegated to non-REB members at the institution’s department, </w:t>
      </w:r>
      <w:proofErr w:type="gramStart"/>
      <w:r w:rsidRPr="00BD6ED1">
        <w:rPr>
          <w:rFonts w:cstheme="minorHAnsi"/>
          <w:i/>
          <w:iCs/>
          <w:sz w:val="22"/>
          <w:szCs w:val="22"/>
          <w:shd w:val="clear" w:color="auto" w:fill="FFFFFF"/>
        </w:rPr>
        <w:t>faculty</w:t>
      </w:r>
      <w:proofErr w:type="gramEnd"/>
      <w:r w:rsidRPr="00BD6ED1">
        <w:rPr>
          <w:rFonts w:cstheme="minorHAnsi"/>
          <w:i/>
          <w:iCs/>
          <w:sz w:val="22"/>
          <w:szCs w:val="22"/>
          <w:shd w:val="clear" w:color="auto" w:fill="FFFFFF"/>
        </w:rPr>
        <w:t xml:space="preserve"> or equivalent level. Such pedagogical activities are normally required of students (at all levels) with the objective of providing them with exposure to research methods in their field of study (e.g., interviewing techniques). If these activities are used for the purposes of research (e.g., as part of a researcher’s own research program), they should be reviewed by the regular institutional REB procedures. Theses or equivalent research projects involving human participants typically meet this Policy’s definition of research (Application of </w:t>
      </w:r>
      <w:hyperlink r:id="rId11" w:anchor="1" w:history="1">
        <w:r w:rsidRPr="00BD6ED1">
          <w:rPr>
            <w:rFonts w:cstheme="minorHAnsi"/>
            <w:i/>
            <w:iCs/>
            <w:sz w:val="22"/>
            <w:szCs w:val="22"/>
            <w:u w:val="single"/>
            <w:shd w:val="clear" w:color="auto" w:fill="FFFFFF"/>
          </w:rPr>
          <w:t>Article 2.1</w:t>
        </w:r>
      </w:hyperlink>
      <w:r w:rsidRPr="00BD6ED1">
        <w:rPr>
          <w:rFonts w:cstheme="minorHAnsi"/>
          <w:i/>
          <w:iCs/>
          <w:sz w:val="22"/>
          <w:szCs w:val="22"/>
          <w:shd w:val="clear" w:color="auto" w:fill="FFFFFF"/>
        </w:rPr>
        <w:t>) and should be reviewed by the REB following a proportionate approach (</w:t>
      </w:r>
      <w:hyperlink r:id="rId12" w:anchor="12" w:history="1">
        <w:r w:rsidRPr="00BD6ED1">
          <w:rPr>
            <w:rFonts w:cstheme="minorHAnsi"/>
            <w:i/>
            <w:iCs/>
            <w:sz w:val="22"/>
            <w:szCs w:val="22"/>
            <w:u w:val="single"/>
            <w:shd w:val="clear" w:color="auto" w:fill="FFFFFF"/>
          </w:rPr>
          <w:t>Article 6.12</w:t>
        </w:r>
      </w:hyperlink>
      <w:r w:rsidRPr="00BD6ED1">
        <w:rPr>
          <w:rFonts w:cstheme="minorHAnsi"/>
          <w:i/>
          <w:iCs/>
          <w:sz w:val="22"/>
          <w:szCs w:val="22"/>
          <w:shd w:val="clear" w:color="auto" w:fill="FFFFFF"/>
        </w:rPr>
        <w:t xml:space="preserve">). The REB should establish written procedures and set out criteria for determining which categories of research proposal may be eligible for this type of </w:t>
      </w:r>
      <w:proofErr w:type="gramStart"/>
      <w:r w:rsidRPr="00BD6ED1">
        <w:rPr>
          <w:rFonts w:cstheme="minorHAnsi"/>
          <w:i/>
          <w:iCs/>
          <w:sz w:val="22"/>
          <w:szCs w:val="22"/>
          <w:shd w:val="clear" w:color="auto" w:fill="FFFFFF"/>
        </w:rPr>
        <w:t>review, and</w:t>
      </w:r>
      <w:proofErr w:type="gramEnd"/>
      <w:r w:rsidRPr="00BD6ED1">
        <w:rPr>
          <w:rFonts w:cstheme="minorHAnsi"/>
          <w:i/>
          <w:iCs/>
          <w:sz w:val="22"/>
          <w:szCs w:val="22"/>
          <w:shd w:val="clear" w:color="auto" w:fill="FFFFFF"/>
        </w:rPr>
        <w:t xml:space="preserve"> should specify who is responsible for implementing and overseeing the approval mechanisms.”</w:t>
      </w:r>
    </w:p>
    <w:p w14:paraId="06B8417C" w14:textId="3D7842D5" w:rsidR="0078242C" w:rsidRPr="006A32C1" w:rsidRDefault="00BD6ED1" w:rsidP="006A32C1">
      <w:pPr>
        <w:spacing w:after="160" w:line="259" w:lineRule="auto"/>
        <w:rPr>
          <w:rFonts w:cstheme="minorHAnsi"/>
          <w:sz w:val="22"/>
          <w:szCs w:val="22"/>
          <w:shd w:val="clear" w:color="auto" w:fill="FFFFFF"/>
        </w:rPr>
      </w:pPr>
      <w:r w:rsidRPr="00BD6ED1">
        <w:rPr>
          <w:rFonts w:cstheme="minorHAnsi"/>
          <w:sz w:val="22"/>
          <w:szCs w:val="22"/>
          <w:shd w:val="clear" w:color="auto" w:fill="FFFFFF"/>
        </w:rPr>
        <w:t>The default level of review for graduate course-based research activities is Delegated REB Review.</w:t>
      </w:r>
      <w:r w:rsidR="00CE013D" w:rsidRPr="00F91A55">
        <w:rPr>
          <w:rFonts w:cstheme="minorHAnsi"/>
          <w:sz w:val="22"/>
          <w:szCs w:val="22"/>
          <w:shd w:val="clear" w:color="auto" w:fill="FFFFFF"/>
        </w:rPr>
        <w:t xml:space="preserve"> </w:t>
      </w:r>
      <w:r w:rsidRPr="00BD6ED1">
        <w:rPr>
          <w:rFonts w:cstheme="minorHAnsi"/>
          <w:sz w:val="22"/>
          <w:szCs w:val="22"/>
          <w:shd w:val="clear" w:color="auto" w:fill="FFFFFF"/>
        </w:rPr>
        <w:t>The purpose of this document is to outline the steps you should take to request that your graduate-level, course-based research activity be reviewed by the Departmental Research Ethics Committee.</w:t>
      </w:r>
    </w:p>
    <w:p w14:paraId="698DE390" w14:textId="7648A0BF" w:rsidR="0078242C" w:rsidRPr="001F2352" w:rsidRDefault="00D53C32" w:rsidP="00BD6ED1">
      <w:pPr>
        <w:spacing w:after="160" w:line="259" w:lineRule="auto"/>
        <w:rPr>
          <w:rFonts w:cstheme="minorHAnsi"/>
          <w:b/>
          <w:bCs/>
          <w:color w:val="333333"/>
          <w:sz w:val="22"/>
          <w:szCs w:val="22"/>
          <w:shd w:val="clear" w:color="auto" w:fill="FFFFFF"/>
        </w:rPr>
      </w:pPr>
      <w:r w:rsidRPr="00D53C32">
        <w:rPr>
          <w:rFonts w:cstheme="minorHAnsi"/>
          <w:b/>
          <w:bCs/>
          <w:color w:val="333333"/>
          <w:sz w:val="22"/>
          <w:szCs w:val="22"/>
          <w:shd w:val="clear" w:color="auto" w:fill="FFFFFF"/>
        </w:rPr>
        <w:t>To</w:t>
      </w:r>
      <w:r w:rsidR="00815446" w:rsidRPr="00D53C32">
        <w:rPr>
          <w:rFonts w:cstheme="minorHAnsi"/>
          <w:b/>
          <w:bCs/>
          <w:color w:val="333333"/>
          <w:sz w:val="22"/>
          <w:szCs w:val="22"/>
          <w:shd w:val="clear" w:color="auto" w:fill="FFFFFF"/>
        </w:rPr>
        <w:t xml:space="preserve"> qualify for review by a REC, your project </w:t>
      </w:r>
      <w:r w:rsidR="00815446" w:rsidRPr="001F2352">
        <w:rPr>
          <w:rFonts w:cstheme="minorHAnsi"/>
          <w:b/>
          <w:bCs/>
          <w:color w:val="333333"/>
          <w:sz w:val="22"/>
          <w:szCs w:val="22"/>
          <w:shd w:val="clear" w:color="auto" w:fill="FFFFFF"/>
        </w:rPr>
        <w:t xml:space="preserve">must meet all the criteria </w:t>
      </w:r>
      <w:r w:rsidRPr="001F2352">
        <w:rPr>
          <w:rFonts w:cstheme="minorHAnsi"/>
          <w:b/>
          <w:bCs/>
          <w:color w:val="333333"/>
          <w:sz w:val="22"/>
          <w:szCs w:val="22"/>
          <w:shd w:val="clear" w:color="auto" w:fill="FFFFFF"/>
        </w:rPr>
        <w:t xml:space="preserve">listed in </w:t>
      </w:r>
      <w:hyperlink w:anchor="_Appendix_A_–" w:history="1">
        <w:r w:rsidRPr="001F2352">
          <w:rPr>
            <w:rStyle w:val="Hyperlink"/>
            <w:sz w:val="22"/>
            <w:szCs w:val="22"/>
          </w:rPr>
          <w:t>Appendix A</w:t>
        </w:r>
      </w:hyperlink>
      <w:r w:rsidRPr="001F2352">
        <w:rPr>
          <w:rFonts w:cstheme="minorHAnsi"/>
          <w:b/>
          <w:bCs/>
          <w:color w:val="333333"/>
          <w:sz w:val="22"/>
          <w:szCs w:val="22"/>
          <w:shd w:val="clear" w:color="auto" w:fill="FFFFFF"/>
        </w:rPr>
        <w:t>.</w:t>
      </w:r>
    </w:p>
    <w:p w14:paraId="6FBAF075" w14:textId="4FA7BAB1" w:rsidR="00164777" w:rsidRPr="00FF4A6F" w:rsidRDefault="00FF4A6F" w:rsidP="00FF4A6F">
      <w:pPr>
        <w:pStyle w:val="Heading1"/>
        <w:rPr>
          <w:rFonts w:asciiTheme="minorHAnsi" w:hAnsiTheme="minorHAnsi" w:cstheme="minorHAnsi"/>
          <w:color w:val="330072"/>
          <w:shd w:val="clear" w:color="auto" w:fill="FFFFFF"/>
        </w:rPr>
      </w:pPr>
      <w:r w:rsidRPr="00FF4A6F">
        <w:rPr>
          <w:rFonts w:asciiTheme="minorHAnsi" w:hAnsiTheme="minorHAnsi" w:cstheme="minorHAnsi"/>
          <w:color w:val="330072"/>
          <w:shd w:val="clear" w:color="auto" w:fill="FFFFFF"/>
        </w:rPr>
        <w:lastRenderedPageBreak/>
        <w:t xml:space="preserve">How to Apply </w:t>
      </w:r>
      <w:r w:rsidR="001D5F22">
        <w:rPr>
          <w:rFonts w:asciiTheme="minorHAnsi" w:hAnsiTheme="minorHAnsi" w:cstheme="minorHAnsi"/>
          <w:color w:val="330072"/>
          <w:shd w:val="clear" w:color="auto" w:fill="FFFFFF"/>
        </w:rPr>
        <w:t xml:space="preserve">for </w:t>
      </w:r>
      <w:r>
        <w:rPr>
          <w:rFonts w:asciiTheme="minorHAnsi" w:hAnsiTheme="minorHAnsi" w:cstheme="minorHAnsi"/>
          <w:color w:val="330072"/>
          <w:shd w:val="clear" w:color="auto" w:fill="FFFFFF"/>
        </w:rPr>
        <w:t>REC Review</w:t>
      </w:r>
    </w:p>
    <w:p w14:paraId="465D95D7" w14:textId="2820070B" w:rsidR="0078242C" w:rsidRPr="00FF4A6F" w:rsidRDefault="0078242C" w:rsidP="00FF4A6F">
      <w:pPr>
        <w:pStyle w:val="Heading2"/>
        <w:rPr>
          <w:rFonts w:asciiTheme="minorHAnsi" w:hAnsiTheme="minorHAnsi" w:cstheme="minorHAnsi"/>
          <w:color w:val="330072"/>
          <w:shd w:val="clear" w:color="auto" w:fill="FFFFFF"/>
        </w:rPr>
      </w:pPr>
      <w:r w:rsidRPr="00FF4A6F">
        <w:rPr>
          <w:rFonts w:asciiTheme="minorHAnsi" w:hAnsiTheme="minorHAnsi" w:cstheme="minorHAnsi"/>
          <w:color w:val="330072"/>
          <w:shd w:val="clear" w:color="auto" w:fill="FFFFFF"/>
        </w:rPr>
        <w:t>Before the teaching term begins:</w:t>
      </w:r>
    </w:p>
    <w:p w14:paraId="0F4A3A84" w14:textId="3B441D1C" w:rsidR="0078242C" w:rsidRPr="001B4593" w:rsidRDefault="0078242C" w:rsidP="001B4593">
      <w:pPr>
        <w:numPr>
          <w:ilvl w:val="0"/>
          <w:numId w:val="2"/>
        </w:numPr>
        <w:shd w:val="clear" w:color="auto" w:fill="FFFFFF"/>
        <w:spacing w:after="160" w:line="259" w:lineRule="auto"/>
        <w:ind w:left="714" w:hanging="357"/>
        <w:rPr>
          <w:rFonts w:cstheme="minorHAnsi"/>
          <w:sz w:val="22"/>
          <w:szCs w:val="22"/>
        </w:rPr>
      </w:pPr>
      <w:r w:rsidRPr="001B4593">
        <w:rPr>
          <w:rFonts w:cstheme="minorHAnsi"/>
          <w:sz w:val="22"/>
          <w:szCs w:val="22"/>
        </w:rPr>
        <w:t>The course instructor should submit a copy of the syllabus that provides sufficient details</w:t>
      </w:r>
      <w:r w:rsidR="00987888">
        <w:rPr>
          <w:rFonts w:cstheme="minorHAnsi"/>
          <w:sz w:val="22"/>
          <w:szCs w:val="22"/>
        </w:rPr>
        <w:t xml:space="preserve"> </w:t>
      </w:r>
      <w:r w:rsidR="00D81241">
        <w:rPr>
          <w:rFonts w:cstheme="minorHAnsi"/>
          <w:sz w:val="22"/>
          <w:szCs w:val="22"/>
        </w:rPr>
        <w:t>about</w:t>
      </w:r>
      <w:r w:rsidRPr="001B4593">
        <w:rPr>
          <w:rFonts w:cstheme="minorHAnsi"/>
          <w:sz w:val="22"/>
          <w:szCs w:val="22"/>
        </w:rPr>
        <w:t xml:space="preserve"> the objectives of the course-based</w:t>
      </w:r>
      <w:r w:rsidR="001F2DA1">
        <w:rPr>
          <w:rFonts w:cstheme="minorHAnsi"/>
          <w:sz w:val="22"/>
          <w:szCs w:val="22"/>
        </w:rPr>
        <w:t>, primarily pedagogical</w:t>
      </w:r>
      <w:r w:rsidRPr="001B4593">
        <w:rPr>
          <w:rFonts w:cstheme="minorHAnsi"/>
          <w:sz w:val="22"/>
          <w:szCs w:val="22"/>
        </w:rPr>
        <w:t xml:space="preserve"> research activity, the methods, and the “outputs” (</w:t>
      </w:r>
      <w:r w:rsidR="001B4593" w:rsidRPr="001B4593">
        <w:rPr>
          <w:rFonts w:cstheme="minorHAnsi"/>
          <w:sz w:val="22"/>
          <w:szCs w:val="22"/>
        </w:rPr>
        <w:t>e.g.,</w:t>
      </w:r>
      <w:r w:rsidRPr="001B4593">
        <w:rPr>
          <w:rFonts w:cstheme="minorHAnsi"/>
          <w:sz w:val="22"/>
          <w:szCs w:val="22"/>
        </w:rPr>
        <w:t xml:space="preserve"> assignment, presentation, report, etc.).  </w:t>
      </w:r>
    </w:p>
    <w:p w14:paraId="2DB39287" w14:textId="77777777" w:rsidR="0078242C" w:rsidRPr="001B4593" w:rsidRDefault="0078242C" w:rsidP="001B4593">
      <w:pPr>
        <w:numPr>
          <w:ilvl w:val="0"/>
          <w:numId w:val="2"/>
        </w:numPr>
        <w:shd w:val="clear" w:color="auto" w:fill="FFFFFF"/>
        <w:spacing w:after="160" w:line="259" w:lineRule="auto"/>
        <w:ind w:left="714" w:hanging="357"/>
        <w:rPr>
          <w:rFonts w:cstheme="minorHAnsi"/>
          <w:sz w:val="22"/>
          <w:szCs w:val="22"/>
        </w:rPr>
      </w:pPr>
      <w:r w:rsidRPr="001B4593">
        <w:rPr>
          <w:rFonts w:cstheme="minorHAnsi"/>
          <w:sz w:val="22"/>
          <w:szCs w:val="22"/>
        </w:rPr>
        <w:t xml:space="preserve">Within 5 working days, the REB Chair will provide a response.  Please note that this response may be a request for more details if the syllabus does not provide adequate information. </w:t>
      </w:r>
    </w:p>
    <w:p w14:paraId="5D08FDD6" w14:textId="343DDF7B" w:rsidR="0078242C" w:rsidRPr="001B4593" w:rsidRDefault="0078242C" w:rsidP="001B4593">
      <w:pPr>
        <w:numPr>
          <w:ilvl w:val="0"/>
          <w:numId w:val="2"/>
        </w:numPr>
        <w:shd w:val="clear" w:color="auto" w:fill="FFFFFF"/>
        <w:spacing w:after="160" w:line="259" w:lineRule="auto"/>
        <w:ind w:left="714" w:hanging="357"/>
        <w:rPr>
          <w:rFonts w:cstheme="minorHAnsi"/>
          <w:sz w:val="22"/>
          <w:szCs w:val="22"/>
        </w:rPr>
      </w:pPr>
      <w:r w:rsidRPr="001B4593">
        <w:rPr>
          <w:rFonts w:cstheme="minorHAnsi"/>
          <w:sz w:val="22"/>
          <w:szCs w:val="22"/>
        </w:rPr>
        <w:t>Once a graduate-level, course-based research activity is approved for REC review, you do not need to repeat this process for subsequent teaching terms, unless the description of the research activity changes in the syllabus.</w:t>
      </w:r>
      <w:r w:rsidR="001F3159">
        <w:rPr>
          <w:rFonts w:cstheme="minorHAnsi"/>
          <w:sz w:val="22"/>
          <w:szCs w:val="22"/>
        </w:rPr>
        <w:t xml:space="preserve"> You will also</w:t>
      </w:r>
      <w:r w:rsidR="00837E0D">
        <w:rPr>
          <w:rFonts w:cstheme="minorHAnsi"/>
          <w:sz w:val="22"/>
          <w:szCs w:val="22"/>
        </w:rPr>
        <w:t xml:space="preserve"> receive a letter to submit with your REC application.</w:t>
      </w:r>
    </w:p>
    <w:p w14:paraId="3CFEEECE" w14:textId="52A78E51" w:rsidR="0078242C" w:rsidRPr="001B4593" w:rsidRDefault="0078242C" w:rsidP="001B4593">
      <w:pPr>
        <w:numPr>
          <w:ilvl w:val="0"/>
          <w:numId w:val="2"/>
        </w:numPr>
        <w:shd w:val="clear" w:color="auto" w:fill="FFFFFF"/>
        <w:spacing w:after="160" w:line="259" w:lineRule="auto"/>
        <w:ind w:left="714" w:hanging="357"/>
        <w:rPr>
          <w:rFonts w:cstheme="minorHAnsi"/>
          <w:sz w:val="22"/>
          <w:szCs w:val="22"/>
        </w:rPr>
      </w:pPr>
      <w:r w:rsidRPr="001B4593">
        <w:rPr>
          <w:rFonts w:cstheme="minorHAnsi"/>
          <w:sz w:val="22"/>
          <w:szCs w:val="22"/>
        </w:rPr>
        <w:t>The REC Chair will complete a review of the submissions following all procedures outline</w:t>
      </w:r>
      <w:r w:rsidR="00F45A21">
        <w:rPr>
          <w:rFonts w:cstheme="minorHAnsi"/>
          <w:sz w:val="22"/>
          <w:szCs w:val="22"/>
        </w:rPr>
        <w:t>d</w:t>
      </w:r>
      <w:r w:rsidRPr="001B4593">
        <w:rPr>
          <w:rFonts w:cstheme="minorHAnsi"/>
          <w:sz w:val="22"/>
          <w:szCs w:val="22"/>
        </w:rPr>
        <w:t xml:space="preserve"> for REC review, including annual reporting.  These procedures are listed below.</w:t>
      </w:r>
    </w:p>
    <w:p w14:paraId="7E3E30C1" w14:textId="134A840A" w:rsidR="008C40BD" w:rsidRPr="00BD6ED1" w:rsidRDefault="008C40BD" w:rsidP="00BD6ED1">
      <w:pPr>
        <w:spacing w:after="160" w:line="259" w:lineRule="auto"/>
        <w:rPr>
          <w:rFonts w:cstheme="minorHAnsi"/>
          <w:b/>
          <w:bCs/>
          <w:color w:val="333333"/>
          <w:sz w:val="22"/>
          <w:szCs w:val="22"/>
          <w:shd w:val="clear" w:color="auto" w:fill="FFFFFF"/>
        </w:rPr>
      </w:pPr>
      <w:r w:rsidRPr="008C40BD">
        <w:rPr>
          <w:rFonts w:cstheme="minorHAnsi"/>
          <w:b/>
          <w:bCs/>
          <w:color w:val="333333"/>
          <w:sz w:val="22"/>
          <w:szCs w:val="22"/>
          <w:shd w:val="clear" w:color="auto" w:fill="FFFFFF"/>
        </w:rPr>
        <w:t>Please note: We will not accept applications that are received after the teaching term begins.</w:t>
      </w:r>
    </w:p>
    <w:p w14:paraId="247EBCC8" w14:textId="51C4B401" w:rsidR="00E24C49" w:rsidRPr="001B4593" w:rsidRDefault="00F91A55" w:rsidP="001B4593">
      <w:pPr>
        <w:pStyle w:val="Heading2"/>
        <w:rPr>
          <w:rFonts w:asciiTheme="minorHAnsi" w:hAnsiTheme="minorHAnsi" w:cstheme="minorHAnsi"/>
          <w:color w:val="330072"/>
        </w:rPr>
      </w:pPr>
      <w:r>
        <w:rPr>
          <w:rFonts w:asciiTheme="minorHAnsi" w:hAnsiTheme="minorHAnsi" w:cstheme="minorHAnsi"/>
          <w:color w:val="330072"/>
        </w:rPr>
        <w:t>Applying to the REC</w:t>
      </w:r>
    </w:p>
    <w:p w14:paraId="40467745" w14:textId="33BF5D35" w:rsidR="001B4593" w:rsidRPr="001F2352" w:rsidRDefault="00E24C49" w:rsidP="000222E2">
      <w:pPr>
        <w:numPr>
          <w:ilvl w:val="0"/>
          <w:numId w:val="3"/>
        </w:numPr>
        <w:shd w:val="clear" w:color="auto" w:fill="FFFFFF"/>
        <w:spacing w:after="160" w:line="259" w:lineRule="auto"/>
        <w:rPr>
          <w:rFonts w:cstheme="minorHAnsi"/>
          <w:sz w:val="22"/>
          <w:szCs w:val="22"/>
        </w:rPr>
      </w:pPr>
      <w:r w:rsidRPr="001F2352">
        <w:rPr>
          <w:rFonts w:cstheme="minorHAnsi"/>
          <w:sz w:val="22"/>
          <w:szCs w:val="22"/>
        </w:rPr>
        <w:t>Complete the </w:t>
      </w:r>
      <w:hyperlink r:id="rId13" w:history="1">
        <w:r w:rsidR="002D7CB2" w:rsidRPr="00AD7A66">
          <w:rPr>
            <w:rStyle w:val="Hyperlink"/>
            <w:sz w:val="22"/>
            <w:szCs w:val="22"/>
          </w:rPr>
          <w:t>REC Review Application</w:t>
        </w:r>
        <w:r w:rsidRPr="00AD7A66">
          <w:rPr>
            <w:rStyle w:val="Hyperlink"/>
            <w:rFonts w:cstheme="minorHAnsi"/>
            <w:sz w:val="22"/>
            <w:szCs w:val="22"/>
          </w:rPr>
          <w:t> </w:t>
        </w:r>
      </w:hyperlink>
      <w:r w:rsidRPr="001F2352">
        <w:rPr>
          <w:rFonts w:cstheme="minorHAnsi"/>
          <w:sz w:val="22"/>
          <w:szCs w:val="22"/>
        </w:rPr>
        <w:t>form.</w:t>
      </w:r>
    </w:p>
    <w:p w14:paraId="72095DA1" w14:textId="0B0EF67E" w:rsidR="00E24C49" w:rsidRPr="001F2352" w:rsidRDefault="00E24C49" w:rsidP="002D7CB2">
      <w:pPr>
        <w:numPr>
          <w:ilvl w:val="0"/>
          <w:numId w:val="3"/>
        </w:numPr>
        <w:shd w:val="clear" w:color="auto" w:fill="FFFFFF"/>
        <w:spacing w:after="160" w:line="259" w:lineRule="auto"/>
        <w:ind w:left="714" w:hanging="357"/>
        <w:rPr>
          <w:rFonts w:cstheme="minorHAnsi"/>
          <w:sz w:val="22"/>
          <w:szCs w:val="22"/>
        </w:rPr>
      </w:pPr>
      <w:r w:rsidRPr="001F2352">
        <w:rPr>
          <w:rFonts w:cstheme="minorHAnsi"/>
          <w:sz w:val="22"/>
          <w:szCs w:val="22"/>
        </w:rPr>
        <w:t>Attach a copy of the </w:t>
      </w:r>
      <w:hyperlink r:id="rId14" w:tgtFrame="_blank" w:history="1">
        <w:r w:rsidRPr="001F2352">
          <w:rPr>
            <w:rStyle w:val="Hyperlink"/>
            <w:sz w:val="22"/>
            <w:szCs w:val="22"/>
          </w:rPr>
          <w:t>TCPS 2 CORE Certific</w:t>
        </w:r>
        <w:r w:rsidRPr="001F2352">
          <w:rPr>
            <w:rStyle w:val="Hyperlink"/>
            <w:sz w:val="22"/>
            <w:szCs w:val="22"/>
          </w:rPr>
          <w:t>a</w:t>
        </w:r>
        <w:r w:rsidRPr="001F2352">
          <w:rPr>
            <w:rStyle w:val="Hyperlink"/>
            <w:sz w:val="22"/>
            <w:szCs w:val="22"/>
          </w:rPr>
          <w:t>te</w:t>
        </w:r>
      </w:hyperlink>
      <w:r w:rsidRPr="001F2352">
        <w:rPr>
          <w:rFonts w:cstheme="minorHAnsi"/>
          <w:color w:val="444444"/>
          <w:sz w:val="22"/>
          <w:szCs w:val="22"/>
        </w:rPr>
        <w:t> </w:t>
      </w:r>
      <w:r w:rsidRPr="001F2352">
        <w:rPr>
          <w:rFonts w:cstheme="minorHAnsi"/>
          <w:sz w:val="22"/>
          <w:szCs w:val="22"/>
        </w:rPr>
        <w:t>for all individuals listed on the application (students and supervisors). CORE certificates must be renewed every four years.</w:t>
      </w:r>
    </w:p>
    <w:p w14:paraId="6C59EB90" w14:textId="153CBF92" w:rsidR="00E24C49" w:rsidRPr="001F2352" w:rsidRDefault="00E24C49" w:rsidP="000222E2">
      <w:pPr>
        <w:numPr>
          <w:ilvl w:val="0"/>
          <w:numId w:val="3"/>
        </w:numPr>
        <w:shd w:val="clear" w:color="auto" w:fill="FFFFFF"/>
        <w:spacing w:after="160" w:line="259" w:lineRule="auto"/>
        <w:ind w:left="714" w:hanging="357"/>
        <w:rPr>
          <w:rFonts w:cstheme="minorHAnsi"/>
          <w:sz w:val="22"/>
          <w:szCs w:val="22"/>
        </w:rPr>
      </w:pPr>
      <w:r w:rsidRPr="001F2352">
        <w:rPr>
          <w:rFonts w:cstheme="minorHAnsi"/>
          <w:sz w:val="22"/>
          <w:szCs w:val="22"/>
        </w:rPr>
        <w:t>Send all completed forms and attachments, including your </w:t>
      </w:r>
      <w:hyperlink r:id="rId15" w:history="1">
        <w:r w:rsidRPr="001F2352">
          <w:rPr>
            <w:rStyle w:val="Hyperlink"/>
            <w:sz w:val="22"/>
            <w:szCs w:val="22"/>
          </w:rPr>
          <w:t>information and consent letter for participants</w:t>
        </w:r>
      </w:hyperlink>
      <w:r w:rsidRPr="001F2352">
        <w:rPr>
          <w:rFonts w:cstheme="minorHAnsi"/>
          <w:color w:val="444444"/>
          <w:sz w:val="22"/>
          <w:szCs w:val="22"/>
        </w:rPr>
        <w:t xml:space="preserve"> </w:t>
      </w:r>
      <w:r w:rsidRPr="001F2352">
        <w:rPr>
          <w:rFonts w:cstheme="minorHAnsi"/>
          <w:sz w:val="22"/>
          <w:szCs w:val="22"/>
        </w:rPr>
        <w:t>and all other participant-facing materials (e.g.</w:t>
      </w:r>
      <w:r w:rsidR="00C51B76" w:rsidRPr="001F2352">
        <w:rPr>
          <w:rFonts w:cstheme="minorHAnsi"/>
          <w:sz w:val="22"/>
          <w:szCs w:val="22"/>
        </w:rPr>
        <w:t>,</w:t>
      </w:r>
      <w:r w:rsidRPr="001F2352">
        <w:rPr>
          <w:rFonts w:cstheme="minorHAnsi"/>
          <w:sz w:val="22"/>
          <w:szCs w:val="22"/>
        </w:rPr>
        <w:t xml:space="preserve"> recruitment scripts, posters, debriefing documents), </w:t>
      </w:r>
      <w:r w:rsidR="00837E0D" w:rsidRPr="001F2352">
        <w:rPr>
          <w:rFonts w:cstheme="minorHAnsi"/>
          <w:sz w:val="22"/>
          <w:szCs w:val="22"/>
        </w:rPr>
        <w:t>REC Review</w:t>
      </w:r>
      <w:r w:rsidR="00A54D39" w:rsidRPr="001F2352">
        <w:rPr>
          <w:rFonts w:cstheme="minorHAnsi"/>
          <w:sz w:val="22"/>
          <w:szCs w:val="22"/>
        </w:rPr>
        <w:t xml:space="preserve"> approval</w:t>
      </w:r>
      <w:r w:rsidR="00837E0D" w:rsidRPr="001F2352">
        <w:rPr>
          <w:rFonts w:cstheme="minorHAnsi"/>
          <w:sz w:val="22"/>
          <w:szCs w:val="22"/>
        </w:rPr>
        <w:t xml:space="preserve"> letter, and </w:t>
      </w:r>
      <w:r w:rsidR="008C1D14" w:rsidRPr="001F2352">
        <w:rPr>
          <w:rFonts w:cstheme="minorHAnsi"/>
          <w:sz w:val="22"/>
          <w:szCs w:val="22"/>
        </w:rPr>
        <w:t xml:space="preserve">agreement form, </w:t>
      </w:r>
      <w:r w:rsidRPr="001F2352">
        <w:rPr>
          <w:rFonts w:cstheme="minorHAnsi"/>
          <w:sz w:val="22"/>
          <w:szCs w:val="22"/>
        </w:rPr>
        <w:t xml:space="preserve">to your department’s REC for review. </w:t>
      </w:r>
    </w:p>
    <w:p w14:paraId="50AED9BD" w14:textId="77777777" w:rsidR="00E24C49" w:rsidRPr="001F2352" w:rsidRDefault="00E24C49" w:rsidP="000222E2">
      <w:pPr>
        <w:numPr>
          <w:ilvl w:val="0"/>
          <w:numId w:val="3"/>
        </w:numPr>
        <w:shd w:val="clear" w:color="auto" w:fill="FFFFFF"/>
        <w:spacing w:after="160" w:line="259" w:lineRule="auto"/>
        <w:ind w:left="714" w:hanging="357"/>
        <w:rPr>
          <w:rFonts w:cstheme="minorHAnsi"/>
          <w:sz w:val="22"/>
          <w:szCs w:val="22"/>
        </w:rPr>
      </w:pPr>
      <w:r w:rsidRPr="001F2352">
        <w:rPr>
          <w:rFonts w:cstheme="minorHAnsi"/>
          <w:sz w:val="22"/>
          <w:szCs w:val="22"/>
        </w:rPr>
        <w:t>Respond to comments made by the REC and resubmit revised documents.</w:t>
      </w:r>
    </w:p>
    <w:p w14:paraId="5EE40D30" w14:textId="77777777" w:rsidR="00E24C49" w:rsidRPr="00E24C49" w:rsidRDefault="00E24C49" w:rsidP="000222E2">
      <w:pPr>
        <w:numPr>
          <w:ilvl w:val="0"/>
          <w:numId w:val="3"/>
        </w:numPr>
        <w:shd w:val="clear" w:color="auto" w:fill="FFFFFF"/>
        <w:spacing w:after="160" w:line="259" w:lineRule="auto"/>
        <w:ind w:left="714" w:hanging="357"/>
        <w:rPr>
          <w:rFonts w:cstheme="minorHAnsi"/>
          <w:sz w:val="22"/>
          <w:szCs w:val="22"/>
        </w:rPr>
      </w:pPr>
      <w:r w:rsidRPr="001F2352">
        <w:rPr>
          <w:rFonts w:cstheme="minorHAnsi"/>
          <w:sz w:val="22"/>
          <w:szCs w:val="22"/>
        </w:rPr>
        <w:t>Wait for clearance from your departmental</w:t>
      </w:r>
      <w:r w:rsidRPr="00E24C49">
        <w:rPr>
          <w:rFonts w:cstheme="minorHAnsi"/>
          <w:sz w:val="22"/>
          <w:szCs w:val="22"/>
        </w:rPr>
        <w:t xml:space="preserve"> REC prior to recruiting participants or beginning your research.</w:t>
      </w:r>
    </w:p>
    <w:p w14:paraId="0F2B0158" w14:textId="31856CD8" w:rsidR="00D472C3" w:rsidRPr="00EC3EBC" w:rsidRDefault="00CF0728" w:rsidP="00EC3EBC">
      <w:pPr>
        <w:pStyle w:val="Heading2"/>
        <w:rPr>
          <w:rFonts w:asciiTheme="minorHAnsi" w:hAnsiTheme="minorHAnsi" w:cstheme="minorHAnsi"/>
          <w:color w:val="330072"/>
        </w:rPr>
      </w:pPr>
      <w:r w:rsidRPr="00EC3EBC">
        <w:rPr>
          <w:rFonts w:asciiTheme="minorHAnsi" w:hAnsiTheme="minorHAnsi" w:cstheme="minorHAnsi"/>
          <w:color w:val="330072"/>
        </w:rPr>
        <w:t>REC Procedures</w:t>
      </w:r>
    </w:p>
    <w:p w14:paraId="66AD7282" w14:textId="66545E81" w:rsidR="00334C19" w:rsidRDefault="00334C19" w:rsidP="00334C19">
      <w:pPr>
        <w:pStyle w:val="ListParagraph"/>
        <w:numPr>
          <w:ilvl w:val="0"/>
          <w:numId w:val="4"/>
        </w:numPr>
        <w:rPr>
          <w:rFonts w:cstheme="minorHAnsi"/>
        </w:rPr>
      </w:pPr>
      <w:r>
        <w:rPr>
          <w:rFonts w:cstheme="minorHAnsi"/>
        </w:rPr>
        <w:t xml:space="preserve">Provide a thorough, clear review in accordance </w:t>
      </w:r>
      <w:r w:rsidR="00EC3EBC">
        <w:rPr>
          <w:rFonts w:cstheme="minorHAnsi"/>
        </w:rPr>
        <w:t>with</w:t>
      </w:r>
      <w:r>
        <w:rPr>
          <w:rFonts w:cstheme="minorHAnsi"/>
        </w:rPr>
        <w:t xml:space="preserve"> the TCPS2.</w:t>
      </w:r>
      <w:r w:rsidR="00A160BB">
        <w:rPr>
          <w:rFonts w:cstheme="minorHAnsi"/>
        </w:rPr>
        <w:t xml:space="preserve"> We have developed a review guide </w:t>
      </w:r>
      <w:r w:rsidR="00A84629">
        <w:rPr>
          <w:rFonts w:cstheme="minorHAnsi"/>
        </w:rPr>
        <w:t>to reference when reviewing applications.</w:t>
      </w:r>
    </w:p>
    <w:p w14:paraId="2FCA6E71" w14:textId="3B514FE4" w:rsidR="00EC3EBC" w:rsidRPr="001F2352" w:rsidRDefault="0025645D" w:rsidP="00334C19">
      <w:pPr>
        <w:pStyle w:val="ListParagraph"/>
        <w:numPr>
          <w:ilvl w:val="0"/>
          <w:numId w:val="4"/>
        </w:numPr>
        <w:rPr>
          <w:rFonts w:cstheme="minorHAnsi"/>
        </w:rPr>
      </w:pPr>
      <w:r>
        <w:rPr>
          <w:rFonts w:cstheme="minorHAnsi"/>
        </w:rPr>
        <w:t>U</w:t>
      </w:r>
      <w:r w:rsidR="0040578E">
        <w:rPr>
          <w:rFonts w:cstheme="minorHAnsi"/>
        </w:rPr>
        <w:t>pon approval of each application, u</w:t>
      </w:r>
      <w:r>
        <w:rPr>
          <w:rFonts w:cstheme="minorHAnsi"/>
        </w:rPr>
        <w:t xml:space="preserve">pload </w:t>
      </w:r>
      <w:r w:rsidR="00336B1F">
        <w:rPr>
          <w:rFonts w:cstheme="minorHAnsi"/>
        </w:rPr>
        <w:t>a folder containing the</w:t>
      </w:r>
      <w:r>
        <w:rPr>
          <w:rFonts w:cstheme="minorHAnsi"/>
        </w:rPr>
        <w:t xml:space="preserve"> review</w:t>
      </w:r>
      <w:r w:rsidR="00336B1F">
        <w:rPr>
          <w:rFonts w:cstheme="minorHAnsi"/>
        </w:rPr>
        <w:t>(s)</w:t>
      </w:r>
      <w:r>
        <w:rPr>
          <w:rFonts w:cstheme="minorHAnsi"/>
        </w:rPr>
        <w:t xml:space="preserve">, along with the </w:t>
      </w:r>
      <w:r w:rsidR="0040578E">
        <w:rPr>
          <w:rFonts w:cstheme="minorHAnsi"/>
        </w:rPr>
        <w:t xml:space="preserve">application and associated </w:t>
      </w:r>
      <w:r w:rsidR="0040578E" w:rsidRPr="00532F5D">
        <w:rPr>
          <w:rFonts w:cstheme="minorHAnsi"/>
        </w:rPr>
        <w:t>documents,</w:t>
      </w:r>
      <w:r w:rsidR="00BF15AE" w:rsidRPr="00532F5D">
        <w:rPr>
          <w:rFonts w:cstheme="minorHAnsi"/>
        </w:rPr>
        <w:t xml:space="preserve"> to the appropriate REC Review folder (this will be shared with REC Chairs)</w:t>
      </w:r>
      <w:r w:rsidR="00827472" w:rsidRPr="00532F5D">
        <w:rPr>
          <w:rFonts w:cstheme="minorHAnsi"/>
        </w:rPr>
        <w:t xml:space="preserve"> following the </w:t>
      </w:r>
      <w:r w:rsidR="00827472" w:rsidRPr="001F2352">
        <w:rPr>
          <w:rFonts w:cstheme="minorHAnsi"/>
        </w:rPr>
        <w:t>naming format: “DD-MM-YY-</w:t>
      </w:r>
      <w:proofErr w:type="spellStart"/>
      <w:r w:rsidR="00827472" w:rsidRPr="001F2352">
        <w:rPr>
          <w:rFonts w:cstheme="minorHAnsi"/>
        </w:rPr>
        <w:t>PI’sLastName</w:t>
      </w:r>
      <w:proofErr w:type="spellEnd"/>
      <w:r w:rsidR="00A160BB" w:rsidRPr="001F2352">
        <w:rPr>
          <w:rFonts w:cstheme="minorHAnsi"/>
        </w:rPr>
        <w:t>”</w:t>
      </w:r>
    </w:p>
    <w:p w14:paraId="07ABA905" w14:textId="6602BA52" w:rsidR="006A32C1" w:rsidRPr="00532F5D" w:rsidRDefault="006A32C1" w:rsidP="006A32C1">
      <w:pPr>
        <w:pStyle w:val="ListParagraph"/>
        <w:numPr>
          <w:ilvl w:val="0"/>
          <w:numId w:val="4"/>
        </w:numPr>
        <w:rPr>
          <w:rFonts w:cstheme="minorHAnsi"/>
        </w:rPr>
      </w:pPr>
      <w:r w:rsidRPr="001F2352">
        <w:rPr>
          <w:rFonts w:cstheme="minorHAnsi"/>
        </w:rPr>
        <w:t xml:space="preserve">Each year by May 1, each REC must submit an </w:t>
      </w:r>
      <w:hyperlink r:id="rId16" w:history="1">
        <w:r w:rsidR="00E2753B" w:rsidRPr="001F2352">
          <w:rPr>
            <w:rStyle w:val="Hyperlink"/>
          </w:rPr>
          <w:t>Annual Report of Activities</w:t>
        </w:r>
      </w:hyperlink>
      <w:r w:rsidRPr="001F2352">
        <w:rPr>
          <w:rFonts w:cstheme="minorHAnsi"/>
        </w:rPr>
        <w:t xml:space="preserve"> to </w:t>
      </w:r>
      <w:hyperlink r:id="rId17" w:history="1">
        <w:r w:rsidR="00E2753B" w:rsidRPr="001F2352">
          <w:rPr>
            <w:rStyle w:val="Hyperlink"/>
          </w:rPr>
          <w:t>REB@wlu.ca</w:t>
        </w:r>
      </w:hyperlink>
      <w:r w:rsidRPr="001F2352">
        <w:rPr>
          <w:rFonts w:cstheme="minorHAnsi"/>
        </w:rPr>
        <w:t>. This annual report must include a list of approved protocols, the names of the PIs and supervisors of each project (students or faculty members, where appropriate), the topic or title of the project, start and end dates, and the date of approval</w:t>
      </w:r>
      <w:r w:rsidRPr="00532F5D">
        <w:rPr>
          <w:rFonts w:cstheme="minorHAnsi"/>
        </w:rPr>
        <w:t>, if applicable.</w:t>
      </w:r>
    </w:p>
    <w:p w14:paraId="2EB4B8F8" w14:textId="1B29A521" w:rsidR="00392DD9" w:rsidRPr="003420B9" w:rsidRDefault="006A32C1" w:rsidP="00392DD9">
      <w:pPr>
        <w:pStyle w:val="ListParagraph"/>
        <w:numPr>
          <w:ilvl w:val="0"/>
          <w:numId w:val="4"/>
        </w:numPr>
        <w:rPr>
          <w:rFonts w:cstheme="minorHAnsi"/>
        </w:rPr>
      </w:pPr>
      <w:r w:rsidRPr="003420B9">
        <w:rPr>
          <w:rFonts w:cstheme="minorHAnsi"/>
        </w:rPr>
        <w:lastRenderedPageBreak/>
        <w:t xml:space="preserve">In addition to the annual reporting, </w:t>
      </w:r>
      <w:r w:rsidR="003420B9">
        <w:rPr>
          <w:rFonts w:cstheme="minorHAnsi"/>
          <w:lang w:val="en-US"/>
        </w:rPr>
        <w:t xml:space="preserve">RECs will be responsible for keeping detailed record of submitted applications, associated materials and review and approval memos in the event the REB performs an audit or requires further information about an approved REC project. </w:t>
      </w:r>
    </w:p>
    <w:p w14:paraId="7343100E" w14:textId="77777777" w:rsidR="00392DD9" w:rsidRPr="00392DD9" w:rsidRDefault="00392DD9" w:rsidP="00392DD9">
      <w:pPr>
        <w:pStyle w:val="Heading1"/>
        <w:rPr>
          <w:rFonts w:asciiTheme="minorHAnsi" w:hAnsiTheme="minorHAnsi" w:cstheme="minorHAnsi"/>
          <w:color w:val="330072"/>
          <w:lang w:val="en-US"/>
        </w:rPr>
      </w:pPr>
      <w:bookmarkStart w:id="0" w:name="_Appendix_A_–"/>
      <w:bookmarkEnd w:id="0"/>
      <w:r w:rsidRPr="00392DD9">
        <w:rPr>
          <w:rFonts w:asciiTheme="minorHAnsi" w:hAnsiTheme="minorHAnsi" w:cstheme="minorHAnsi"/>
          <w:color w:val="330072"/>
          <w:lang w:val="en-US"/>
        </w:rPr>
        <w:t>Appendix A – List of criteria that research activities must meet to be subject to REC review</w:t>
      </w:r>
    </w:p>
    <w:p w14:paraId="6A7EE3BB" w14:textId="4BD75891" w:rsidR="00392DD9" w:rsidRPr="001F2352" w:rsidRDefault="00392DD9" w:rsidP="00F64D89">
      <w:pPr>
        <w:pStyle w:val="ListParagraph"/>
        <w:numPr>
          <w:ilvl w:val="0"/>
          <w:numId w:val="5"/>
        </w:numPr>
        <w:spacing w:after="0" w:line="240" w:lineRule="auto"/>
      </w:pPr>
      <w:r w:rsidRPr="001F2352">
        <w:t xml:space="preserve">The </w:t>
      </w:r>
      <w:r w:rsidR="009C2E77" w:rsidRPr="001F2352">
        <w:t xml:space="preserve">course-based </w:t>
      </w:r>
      <w:r w:rsidRPr="001F2352">
        <w:t xml:space="preserve">research activity </w:t>
      </w:r>
      <w:r w:rsidR="009C2E77" w:rsidRPr="001F2352">
        <w:t xml:space="preserve">has a primarily pedagogical purpose </w:t>
      </w:r>
      <w:r w:rsidRPr="001F2352">
        <w:t xml:space="preserve">(i.e., not </w:t>
      </w:r>
      <w:r w:rsidR="00A54D39" w:rsidRPr="001F2352">
        <w:t xml:space="preserve">undergraduate </w:t>
      </w:r>
      <w:r w:rsidRPr="001F2352">
        <w:t>theses or equivalent research projects such as directed studies and major research papers). Such pedagogical activities are normally required of students with the objective of providing them with exposure to research methods in their field of study.</w:t>
      </w:r>
      <w:r w:rsidR="001F2DA1" w:rsidRPr="001F2352">
        <w:t xml:space="preserve"> For example, asking students to interview individuals to collect data to be used in a course assignment, or to practice interviewing techniques. </w:t>
      </w:r>
    </w:p>
    <w:p w14:paraId="20F36B9B" w14:textId="77777777" w:rsidR="00392DD9" w:rsidRPr="001F2352" w:rsidRDefault="00392DD9" w:rsidP="00392DD9">
      <w:pPr>
        <w:numPr>
          <w:ilvl w:val="0"/>
          <w:numId w:val="5"/>
        </w:numPr>
        <w:rPr>
          <w:sz w:val="22"/>
          <w:szCs w:val="22"/>
        </w:rPr>
      </w:pPr>
      <w:r w:rsidRPr="001F2352">
        <w:rPr>
          <w:sz w:val="22"/>
          <w:szCs w:val="22"/>
        </w:rPr>
        <w:t xml:space="preserve">The supervisor will </w:t>
      </w:r>
      <w:r w:rsidRPr="001F2352">
        <w:rPr>
          <w:b/>
          <w:sz w:val="22"/>
          <w:szCs w:val="22"/>
        </w:rPr>
        <w:t>not</w:t>
      </w:r>
      <w:r w:rsidRPr="001F2352">
        <w:rPr>
          <w:sz w:val="22"/>
          <w:szCs w:val="22"/>
        </w:rPr>
        <w:t xml:space="preserve"> be using the data as a part of their own research program and data will not be used outside of the course.</w:t>
      </w:r>
    </w:p>
    <w:p w14:paraId="3573D7A6" w14:textId="77777777" w:rsidR="00392DD9" w:rsidRPr="001F2352" w:rsidRDefault="00392DD9" w:rsidP="00392DD9">
      <w:pPr>
        <w:numPr>
          <w:ilvl w:val="0"/>
          <w:numId w:val="5"/>
        </w:numPr>
        <w:rPr>
          <w:sz w:val="22"/>
          <w:szCs w:val="22"/>
        </w:rPr>
      </w:pPr>
      <w:r w:rsidRPr="001F2352">
        <w:rPr>
          <w:sz w:val="22"/>
          <w:szCs w:val="22"/>
        </w:rPr>
        <w:t>The research activities are considered minimal risk. Minimal risk is defined as research in which the probability and magnitude of possible harms implied by participation in the research is no greater than those encountered by participants in the aspects of their everyday life that relate to the research. Types of risk may include physical, psychological/emotional, and social.  Examples of research topics and procedures that may be considered higher than minimal risk include:</w:t>
      </w:r>
    </w:p>
    <w:p w14:paraId="3824D9F1" w14:textId="77777777" w:rsidR="00392DD9" w:rsidRPr="001F2352" w:rsidRDefault="00392DD9" w:rsidP="00392DD9">
      <w:pPr>
        <w:numPr>
          <w:ilvl w:val="1"/>
          <w:numId w:val="5"/>
        </w:numPr>
        <w:rPr>
          <w:sz w:val="22"/>
          <w:szCs w:val="22"/>
        </w:rPr>
      </w:pPr>
      <w:r w:rsidRPr="001F2352">
        <w:rPr>
          <w:sz w:val="22"/>
          <w:szCs w:val="22"/>
        </w:rPr>
        <w:t>ingestion, tasting, smelling, application of a substance that pose any health risk</w:t>
      </w:r>
    </w:p>
    <w:p w14:paraId="78C9B5D5" w14:textId="77777777" w:rsidR="00392DD9" w:rsidRPr="001F2352" w:rsidRDefault="00392DD9" w:rsidP="00392DD9">
      <w:pPr>
        <w:numPr>
          <w:ilvl w:val="1"/>
          <w:numId w:val="5"/>
        </w:numPr>
        <w:rPr>
          <w:sz w:val="22"/>
          <w:szCs w:val="22"/>
        </w:rPr>
      </w:pPr>
      <w:r w:rsidRPr="001F2352">
        <w:rPr>
          <w:sz w:val="22"/>
          <w:szCs w:val="22"/>
        </w:rPr>
        <w:t>answering questions related to sexual or physical abuse, as well as self harm and suicidal thoughts or actions</w:t>
      </w:r>
    </w:p>
    <w:p w14:paraId="6D51B0ED" w14:textId="77777777" w:rsidR="00392DD9" w:rsidRPr="001F2352" w:rsidRDefault="00392DD9" w:rsidP="00392DD9">
      <w:pPr>
        <w:numPr>
          <w:ilvl w:val="1"/>
          <w:numId w:val="5"/>
        </w:numPr>
        <w:rPr>
          <w:sz w:val="22"/>
          <w:szCs w:val="22"/>
        </w:rPr>
      </w:pPr>
      <w:r w:rsidRPr="001F2352">
        <w:rPr>
          <w:sz w:val="22"/>
          <w:szCs w:val="22"/>
        </w:rPr>
        <w:t xml:space="preserve">providing medical/health information or clinical diagnoses (e.g., depression, anxiety) particularly if associated with identifiers </w:t>
      </w:r>
    </w:p>
    <w:p w14:paraId="71FD5A5F" w14:textId="77777777" w:rsidR="00392DD9" w:rsidRPr="001F2352" w:rsidRDefault="00392DD9" w:rsidP="00392DD9">
      <w:pPr>
        <w:numPr>
          <w:ilvl w:val="1"/>
          <w:numId w:val="5"/>
        </w:numPr>
        <w:rPr>
          <w:sz w:val="22"/>
          <w:szCs w:val="22"/>
        </w:rPr>
      </w:pPr>
      <w:r w:rsidRPr="001F2352">
        <w:rPr>
          <w:sz w:val="22"/>
          <w:szCs w:val="22"/>
        </w:rPr>
        <w:t xml:space="preserve">reporting on illegal activities </w:t>
      </w:r>
    </w:p>
    <w:p w14:paraId="1F80EC78" w14:textId="3C4D9E1E" w:rsidR="00392DD9" w:rsidRPr="001F2352" w:rsidRDefault="00392DD9" w:rsidP="00392DD9">
      <w:pPr>
        <w:numPr>
          <w:ilvl w:val="0"/>
          <w:numId w:val="5"/>
        </w:numPr>
        <w:rPr>
          <w:sz w:val="22"/>
          <w:szCs w:val="22"/>
        </w:rPr>
      </w:pPr>
      <w:r w:rsidRPr="001F2352">
        <w:rPr>
          <w:sz w:val="22"/>
          <w:szCs w:val="22"/>
        </w:rPr>
        <w:t xml:space="preserve">The research does not aim to recruit Indigenous Peoples (including First Nations, Inuit and Métis peoples of Canada), use Indigenous identity or membership in an Indigenous community as a variable for analysis, or meet other criteria that would require Indigenous community engagement in accordance with </w:t>
      </w:r>
      <w:hyperlink r:id="rId18" w:history="1">
        <w:r w:rsidRPr="001F2352">
          <w:rPr>
            <w:rStyle w:val="Hyperlink"/>
            <w:sz w:val="22"/>
            <w:szCs w:val="22"/>
          </w:rPr>
          <w:t>Chapter 9 of the TCPS 2 (</w:t>
        </w:r>
        <w:r w:rsidR="00AF1423" w:rsidRPr="001F2352">
          <w:rPr>
            <w:rStyle w:val="Hyperlink"/>
            <w:sz w:val="22"/>
            <w:szCs w:val="22"/>
          </w:rPr>
          <w:t>20</w:t>
        </w:r>
        <w:r w:rsidR="00AF1423">
          <w:rPr>
            <w:rStyle w:val="Hyperlink"/>
            <w:sz w:val="22"/>
            <w:szCs w:val="22"/>
          </w:rPr>
          <w:t>22</w:t>
        </w:r>
        <w:r w:rsidRPr="001F2352">
          <w:rPr>
            <w:rStyle w:val="Hyperlink"/>
            <w:sz w:val="22"/>
            <w:szCs w:val="22"/>
          </w:rPr>
          <w:t>)</w:t>
        </w:r>
      </w:hyperlink>
      <w:r w:rsidRPr="001F2352">
        <w:rPr>
          <w:sz w:val="22"/>
          <w:szCs w:val="22"/>
        </w:rPr>
        <w:t>.</w:t>
      </w:r>
    </w:p>
    <w:p w14:paraId="18FE6A5C" w14:textId="6CA7D090" w:rsidR="00392DD9" w:rsidRPr="001F2352" w:rsidRDefault="00392DD9" w:rsidP="00F64D89">
      <w:pPr>
        <w:numPr>
          <w:ilvl w:val="0"/>
          <w:numId w:val="5"/>
        </w:numPr>
        <w:rPr>
          <w:sz w:val="22"/>
          <w:szCs w:val="22"/>
          <w:lang w:val="en-US"/>
        </w:rPr>
      </w:pPr>
      <w:r w:rsidRPr="001F2352">
        <w:rPr>
          <w:sz w:val="22"/>
          <w:szCs w:val="22"/>
        </w:rPr>
        <w:t xml:space="preserve">The research does not involve individuals, groups, or populations in vulnerable circumstances. This includes individuals who lack decision-making capacity (e.g., children, those living with cognitive impairments, persons who are not able to legally consent to participate in research). </w:t>
      </w:r>
    </w:p>
    <w:sectPr w:rsidR="00392DD9" w:rsidRPr="001F2352" w:rsidSect="006A32C1">
      <w:headerReference w:type="default" r:id="rId19"/>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CFEF1" w14:textId="77777777" w:rsidR="00313F4E" w:rsidRDefault="00313F4E" w:rsidP="0017461E">
      <w:r>
        <w:separator/>
      </w:r>
    </w:p>
  </w:endnote>
  <w:endnote w:type="continuationSeparator" w:id="0">
    <w:p w14:paraId="32BE4F3E" w14:textId="77777777" w:rsidR="00313F4E" w:rsidRDefault="00313F4E" w:rsidP="0017461E">
      <w:r>
        <w:continuationSeparator/>
      </w:r>
    </w:p>
  </w:endnote>
  <w:endnote w:type="continuationNotice" w:id="1">
    <w:p w14:paraId="04B876E6" w14:textId="77777777" w:rsidR="00313F4E" w:rsidRDefault="0031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aford">
    <w:charset w:val="00"/>
    <w:family w:val="auto"/>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luna Lght">
    <w:altName w:val="Calibri"/>
    <w:panose1 w:val="00000000000000000000"/>
    <w:charset w:val="4D"/>
    <w:family w:val="auto"/>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C843" w14:textId="77777777" w:rsidR="00313F4E" w:rsidRDefault="00313F4E" w:rsidP="0017461E">
      <w:r>
        <w:separator/>
      </w:r>
    </w:p>
  </w:footnote>
  <w:footnote w:type="continuationSeparator" w:id="0">
    <w:p w14:paraId="07510B8C" w14:textId="77777777" w:rsidR="00313F4E" w:rsidRDefault="00313F4E" w:rsidP="0017461E">
      <w:r>
        <w:continuationSeparator/>
      </w:r>
    </w:p>
  </w:footnote>
  <w:footnote w:type="continuationNotice" w:id="1">
    <w:p w14:paraId="419C6EE0" w14:textId="77777777" w:rsidR="00313F4E" w:rsidRDefault="00313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A5C70" w14:textId="2DCC824F" w:rsidR="0017461E" w:rsidRPr="0017461E" w:rsidRDefault="00870670" w:rsidP="0017461E">
    <w:pPr>
      <w:pStyle w:val="Header"/>
    </w:pPr>
    <w:r>
      <w:rPr>
        <w:noProof/>
      </w:rPr>
      <w:drawing>
        <wp:anchor distT="0" distB="0" distL="114300" distR="114300" simplePos="0" relativeHeight="251658240" behindDoc="1" locked="0" layoutInCell="1" allowOverlap="1" wp14:anchorId="2EB8F9C6" wp14:editId="007C096E">
          <wp:simplePos x="0" y="0"/>
          <wp:positionH relativeFrom="column">
            <wp:align>center</wp:align>
          </wp:positionH>
          <wp:positionV relativeFrom="page">
            <wp:align>top</wp:align>
          </wp:positionV>
          <wp:extent cx="7818755" cy="10118725"/>
          <wp:effectExtent l="0" t="0" r="4445" b="317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19200" cy="10118964"/>
                  </a:xfrm>
                  <a:prstGeom prst="rect">
                    <a:avLst/>
                  </a:prstGeom>
                </pic:spPr>
              </pic:pic>
            </a:graphicData>
          </a:graphic>
          <wp14:sizeRelH relativeFrom="margin">
            <wp14:pctWidth>0</wp14:pctWidth>
          </wp14:sizeRelH>
          <wp14:sizeRelV relativeFrom="margin">
            <wp14:pctHeight>0</wp14:pctHeight>
          </wp14:sizeRelV>
        </wp:anchor>
      </w:drawing>
    </w:r>
    <w:r w:rsidR="0017461E">
      <w:rPr>
        <w:noProof/>
      </w:rPr>
      <mc:AlternateContent>
        <mc:Choice Requires="wps">
          <w:drawing>
            <wp:anchor distT="0" distB="0" distL="114300" distR="114300" simplePos="0" relativeHeight="251658241" behindDoc="0" locked="0" layoutInCell="1" allowOverlap="1" wp14:anchorId="4B398978" wp14:editId="31828406">
              <wp:simplePos x="0" y="0"/>
              <wp:positionH relativeFrom="column">
                <wp:posOffset>2796511</wp:posOffset>
              </wp:positionH>
              <wp:positionV relativeFrom="page">
                <wp:posOffset>255019</wp:posOffset>
              </wp:positionV>
              <wp:extent cx="3561153" cy="648497"/>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1153" cy="648497"/>
                      </a:xfrm>
                      <a:prstGeom prst="rect">
                        <a:avLst/>
                      </a:prstGeom>
                      <a:noFill/>
                      <a:ln w="6350">
                        <a:noFill/>
                      </a:ln>
                    </wps:spPr>
                    <wps:txbx>
                      <w:txbxContent>
                        <w:p w14:paraId="3F73D033" w14:textId="3196BD35" w:rsidR="0017461E" w:rsidRPr="00D472C3" w:rsidRDefault="00D472C3" w:rsidP="0017461E">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98978" id="_x0000_t202" coordsize="21600,21600" o:spt="202" path="m,l,21600r21600,l21600,xe">
              <v:stroke joinstyle="miter"/>
              <v:path gradientshapeok="t" o:connecttype="rect"/>
            </v:shapetype>
            <v:shape id="Text Box 2" o:spid="_x0000_s1026" type="#_x0000_t202" alt="&quot;&quot;" style="position:absolute;margin-left:220.2pt;margin-top:20.1pt;width:280.4pt;height:5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" filled="f" stroked="f" strokeweight=".5pt">
              <v:textbox>
                <w:txbxContent>
                  <w:p w14:paraId="3F73D033" w14:textId="3196BD35" w:rsidR="0017461E" w:rsidRPr="00D472C3" w:rsidRDefault="00D472C3" w:rsidP="0017461E">
                    <w:pPr>
                      <w:spacing w:line="276" w:lineRule="auto"/>
                      <w:jc w:val="right"/>
                      <w:rPr>
                        <w:rFonts w:ascii="Calluna Lght" w:hAnsi="Calluna Lght"/>
                        <w:sz w:val="26"/>
                        <w:szCs w:val="26"/>
                        <w:lang w:val="en-US"/>
                      </w:rPr>
                    </w:pPr>
                    <w:r>
                      <w:rPr>
                        <w:rFonts w:ascii="Calluna Lght" w:hAnsi="Calluna Lght"/>
                        <w:sz w:val="26"/>
                        <w:szCs w:val="26"/>
                        <w:lang w:val="en-US"/>
                      </w:rPr>
                      <w:t>Office of Research Services</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823D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D670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8ED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5AEF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A411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B26C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E79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624A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12AC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786B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CF5B90"/>
    <w:multiLevelType w:val="multilevel"/>
    <w:tmpl w:val="EB269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2076785B"/>
    <w:multiLevelType w:val="hybridMultilevel"/>
    <w:tmpl w:val="0622C46C"/>
    <w:lvl w:ilvl="0" w:tplc="85D0F4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400512"/>
    <w:multiLevelType w:val="hybridMultilevel"/>
    <w:tmpl w:val="3EF827B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874F8D"/>
    <w:multiLevelType w:val="multilevel"/>
    <w:tmpl w:val="EB2697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79FD2C08"/>
    <w:multiLevelType w:val="hybridMultilevel"/>
    <w:tmpl w:val="15FE11E8"/>
    <w:lvl w:ilvl="0" w:tplc="4DA28DA6">
      <w:start w:val="1"/>
      <w:numFmt w:val="decimal"/>
      <w:lvlText w:val="%1."/>
      <w:lvlJc w:val="left"/>
      <w:pPr>
        <w:ind w:left="720" w:hanging="360"/>
      </w:pPr>
      <w:rPr>
        <w:rFonts w:asciiTheme="minorHAnsi" w:hAnsiTheme="minorHAnsi" w:cstheme="minorHAnsi" w:hint="default"/>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6997440">
    <w:abstractNumId w:val="14"/>
  </w:num>
  <w:num w:numId="2" w16cid:durableId="1553728528">
    <w:abstractNumId w:val="10"/>
  </w:num>
  <w:num w:numId="3" w16cid:durableId="1745909239">
    <w:abstractNumId w:val="13"/>
  </w:num>
  <w:num w:numId="4" w16cid:durableId="1634140770">
    <w:abstractNumId w:val="11"/>
  </w:num>
  <w:num w:numId="5" w16cid:durableId="444807280">
    <w:abstractNumId w:val="12"/>
  </w:num>
  <w:num w:numId="6" w16cid:durableId="1383598471">
    <w:abstractNumId w:val="9"/>
  </w:num>
  <w:num w:numId="7" w16cid:durableId="1432120971">
    <w:abstractNumId w:val="7"/>
  </w:num>
  <w:num w:numId="8" w16cid:durableId="444079005">
    <w:abstractNumId w:val="6"/>
  </w:num>
  <w:num w:numId="9" w16cid:durableId="1944990459">
    <w:abstractNumId w:val="5"/>
  </w:num>
  <w:num w:numId="10" w16cid:durableId="805657875">
    <w:abstractNumId w:val="4"/>
  </w:num>
  <w:num w:numId="11" w16cid:durableId="553464176">
    <w:abstractNumId w:val="8"/>
  </w:num>
  <w:num w:numId="12" w16cid:durableId="529993419">
    <w:abstractNumId w:val="3"/>
  </w:num>
  <w:num w:numId="13" w16cid:durableId="2100835215">
    <w:abstractNumId w:val="2"/>
  </w:num>
  <w:num w:numId="14" w16cid:durableId="2078822095">
    <w:abstractNumId w:val="1"/>
  </w:num>
  <w:num w:numId="15" w16cid:durableId="1888223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1E"/>
    <w:rsid w:val="00010515"/>
    <w:rsid w:val="00011C3F"/>
    <w:rsid w:val="000222E2"/>
    <w:rsid w:val="00037AC3"/>
    <w:rsid w:val="00056212"/>
    <w:rsid w:val="001524BF"/>
    <w:rsid w:val="00164777"/>
    <w:rsid w:val="0017461E"/>
    <w:rsid w:val="001B4593"/>
    <w:rsid w:val="001D5F22"/>
    <w:rsid w:val="001F2352"/>
    <w:rsid w:val="001F2DA1"/>
    <w:rsid w:val="001F3159"/>
    <w:rsid w:val="0021573B"/>
    <w:rsid w:val="0025645D"/>
    <w:rsid w:val="002706C1"/>
    <w:rsid w:val="002D0190"/>
    <w:rsid w:val="002D7CB2"/>
    <w:rsid w:val="002E715F"/>
    <w:rsid w:val="00313F4E"/>
    <w:rsid w:val="00334C19"/>
    <w:rsid w:val="00336B1F"/>
    <w:rsid w:val="00337A0B"/>
    <w:rsid w:val="003420B9"/>
    <w:rsid w:val="00355622"/>
    <w:rsid w:val="00392DD9"/>
    <w:rsid w:val="0040578E"/>
    <w:rsid w:val="00492BAF"/>
    <w:rsid w:val="004A219A"/>
    <w:rsid w:val="004C25EB"/>
    <w:rsid w:val="00532F5D"/>
    <w:rsid w:val="005E2CEC"/>
    <w:rsid w:val="006443DC"/>
    <w:rsid w:val="0065497D"/>
    <w:rsid w:val="00664F6F"/>
    <w:rsid w:val="00690247"/>
    <w:rsid w:val="006A32C1"/>
    <w:rsid w:val="00744F92"/>
    <w:rsid w:val="0078242C"/>
    <w:rsid w:val="007D413B"/>
    <w:rsid w:val="00815446"/>
    <w:rsid w:val="0082685E"/>
    <w:rsid w:val="00827472"/>
    <w:rsid w:val="00837E0D"/>
    <w:rsid w:val="00870670"/>
    <w:rsid w:val="008B533B"/>
    <w:rsid w:val="008C1D14"/>
    <w:rsid w:val="008C40BD"/>
    <w:rsid w:val="00961F47"/>
    <w:rsid w:val="00987888"/>
    <w:rsid w:val="009979C5"/>
    <w:rsid w:val="009A3711"/>
    <w:rsid w:val="009C2E77"/>
    <w:rsid w:val="00A160BB"/>
    <w:rsid w:val="00A23399"/>
    <w:rsid w:val="00A54D39"/>
    <w:rsid w:val="00A84629"/>
    <w:rsid w:val="00AD7A66"/>
    <w:rsid w:val="00AF1423"/>
    <w:rsid w:val="00B33BAE"/>
    <w:rsid w:val="00B51367"/>
    <w:rsid w:val="00B81E09"/>
    <w:rsid w:val="00B93A2A"/>
    <w:rsid w:val="00BD6ED1"/>
    <w:rsid w:val="00BF15AE"/>
    <w:rsid w:val="00C51B76"/>
    <w:rsid w:val="00CE013D"/>
    <w:rsid w:val="00CF0728"/>
    <w:rsid w:val="00D15477"/>
    <w:rsid w:val="00D246AB"/>
    <w:rsid w:val="00D472C3"/>
    <w:rsid w:val="00D53C32"/>
    <w:rsid w:val="00D81241"/>
    <w:rsid w:val="00D815F9"/>
    <w:rsid w:val="00D86EA7"/>
    <w:rsid w:val="00DE2EBC"/>
    <w:rsid w:val="00E24C49"/>
    <w:rsid w:val="00E2753B"/>
    <w:rsid w:val="00E54FFD"/>
    <w:rsid w:val="00E91AB6"/>
    <w:rsid w:val="00EB6380"/>
    <w:rsid w:val="00EC3EBC"/>
    <w:rsid w:val="00F13458"/>
    <w:rsid w:val="00F335BF"/>
    <w:rsid w:val="00F45A21"/>
    <w:rsid w:val="00F53790"/>
    <w:rsid w:val="00F64D89"/>
    <w:rsid w:val="00F74A91"/>
    <w:rsid w:val="00F77895"/>
    <w:rsid w:val="00F91A55"/>
    <w:rsid w:val="00FF3731"/>
    <w:rsid w:val="00FF4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367C6"/>
  <w15:chartTrackingRefBased/>
  <w15:docId w15:val="{B5E24A14-6D11-0844-AB53-99690431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F6F"/>
  </w:style>
  <w:style w:type="paragraph" w:styleId="Heading1">
    <w:name w:val="heading 1"/>
    <w:basedOn w:val="Normal"/>
    <w:next w:val="Normal"/>
    <w:link w:val="Heading1Char"/>
    <w:uiPriority w:val="9"/>
    <w:qFormat/>
    <w:rsid w:val="001647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4A6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1">
    <w:name w:val="Grid Table 5 Dark1"/>
    <w:aliases w:val="Laurier"/>
    <w:basedOn w:val="TableNormal"/>
    <w:uiPriority w:val="50"/>
    <w:rsid w:val="00F53790"/>
    <w:pPr>
      <w:contextualSpacing/>
    </w:pPr>
    <w:rPr>
      <w:rFonts w:ascii="Seaford" w:eastAsiaTheme="minorEastAsia" w:hAnsi="Seaford"/>
      <w:sz w:val="22"/>
    </w:rPr>
    <w:tblPr>
      <w:tblStyleRowBandSize w:val="1"/>
      <w:tblStyleColBandSize w:val="1"/>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rPr>
      <w:cantSplit/>
    </w:trPr>
    <w:tcPr>
      <w:shd w:val="clear" w:color="auto" w:fill="4472C4" w:themeFill="accent1"/>
      <w:tcMar>
        <w:top w:w="85" w:type="dxa"/>
        <w:left w:w="85" w:type="dxa"/>
        <w:bottom w:w="85" w:type="dxa"/>
        <w:right w:w="85" w:type="dxa"/>
      </w:tcMar>
      <w:vAlign w:val="center"/>
    </w:tcPr>
    <w:tblStylePr w:type="firstRow">
      <w:pPr>
        <w:wordWrap/>
        <w:spacing w:afterLines="0" w:line="240" w:lineRule="auto"/>
        <w:contextualSpacing/>
      </w:pPr>
      <w:rPr>
        <w:rFonts w:ascii="Arial" w:hAnsi="Arial"/>
        <w:b/>
        <w:bCs/>
        <w:color w:val="FFFFFF" w:themeColor="background1"/>
        <w:sz w:val="22"/>
      </w:rPr>
      <w:tblPr/>
      <w:trPr>
        <w:cantSplit w:val="0"/>
        <w:tblHeader/>
      </w:trPr>
      <w:tcPr>
        <w:tcBorders>
          <w:top w:val="single" w:sz="6" w:space="0" w:color="FFFFFF" w:themeColor="background1"/>
          <w:left w:val="single" w:sz="6" w:space="0" w:color="FFFFFF" w:themeColor="background1"/>
          <w:bottom w:val="single" w:sz="18" w:space="0" w:color="FFFFFF" w:themeColor="background1"/>
          <w:right w:val="single" w:sz="6" w:space="0" w:color="FFFFFF" w:themeColor="background1"/>
          <w:insideH w:val="nil"/>
          <w:insideV w:val="single" w:sz="6" w:space="0" w:color="FFFFFF" w:themeColor="background1"/>
          <w:tl2br w:val="nil"/>
          <w:tr2bl w:val="nil"/>
        </w:tcBorders>
        <w:shd w:val="clear" w:color="auto" w:fill="004C9B"/>
      </w:tcPr>
    </w:tblStylePr>
    <w:tblStylePr w:type="lastRow">
      <w:rPr>
        <w:b/>
        <w:bCs/>
        <w:color w:val="FFFFFF" w:themeColor="background1"/>
      </w:rPr>
      <w:tblPr/>
      <w:tcPr>
        <w:shd w:val="clear" w:color="auto" w:fill="0077DC"/>
      </w:tcPr>
    </w:tblStylePr>
    <w:tblStylePr w:type="firstCol">
      <w:rPr>
        <w:rFonts w:ascii="Arial" w:hAnsi="Arial"/>
        <w:b/>
        <w:bCs/>
        <w:color w:val="FFFFFF" w:themeColor="background1"/>
      </w:rPr>
      <w:tblPr/>
      <w:tcPr>
        <w:shd w:val="clear" w:color="auto" w:fill="0077DC"/>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rPr>
        <w:rFonts w:ascii="Arial" w:hAnsi="Arial"/>
        <w:color w:val="auto"/>
        <w:sz w:val="22"/>
      </w:rPr>
      <w:tblPr/>
      <w:tcPr>
        <w:shd w:val="clear" w:color="auto" w:fill="D9D9D9"/>
      </w:tcPr>
    </w:tblStylePr>
    <w:tblStylePr w:type="band2Horz">
      <w:rPr>
        <w:rFonts w:ascii="Arial" w:hAnsi="Arial"/>
        <w:sz w:val="22"/>
      </w:rPr>
      <w:tblPr/>
      <w:tcPr>
        <w:shd w:val="clear" w:color="auto" w:fill="FFFFFF" w:themeFill="background1"/>
      </w:tcPr>
    </w:tblStylePr>
  </w:style>
  <w:style w:type="paragraph" w:styleId="TOC1">
    <w:name w:val="toc 1"/>
    <w:next w:val="Normal"/>
    <w:autoRedefine/>
    <w:uiPriority w:val="39"/>
    <w:unhideWhenUsed/>
    <w:rsid w:val="00F53790"/>
    <w:pPr>
      <w:tabs>
        <w:tab w:val="right" w:leader="dot" w:pos="9350"/>
      </w:tabs>
      <w:spacing w:line="360" w:lineRule="auto"/>
    </w:pPr>
    <w:rPr>
      <w:rFonts w:ascii="Seaford" w:eastAsiaTheme="majorEastAsia" w:hAnsi="Seaford" w:cstheme="majorBidi"/>
      <w:b/>
      <w:color w:val="000000" w:themeColor="text1"/>
      <w:szCs w:val="26"/>
    </w:rPr>
  </w:style>
  <w:style w:type="paragraph" w:styleId="Header">
    <w:name w:val="header"/>
    <w:basedOn w:val="Normal"/>
    <w:link w:val="HeaderChar"/>
    <w:uiPriority w:val="99"/>
    <w:unhideWhenUsed/>
    <w:rsid w:val="0017461E"/>
    <w:pPr>
      <w:tabs>
        <w:tab w:val="center" w:pos="4680"/>
        <w:tab w:val="right" w:pos="9360"/>
      </w:tabs>
    </w:pPr>
  </w:style>
  <w:style w:type="character" w:customStyle="1" w:styleId="HeaderChar">
    <w:name w:val="Header Char"/>
    <w:basedOn w:val="DefaultParagraphFont"/>
    <w:link w:val="Header"/>
    <w:uiPriority w:val="99"/>
    <w:rsid w:val="0017461E"/>
  </w:style>
  <w:style w:type="paragraph" w:styleId="Footer">
    <w:name w:val="footer"/>
    <w:basedOn w:val="Normal"/>
    <w:link w:val="FooterChar"/>
    <w:uiPriority w:val="99"/>
    <w:unhideWhenUsed/>
    <w:rsid w:val="0017461E"/>
    <w:pPr>
      <w:tabs>
        <w:tab w:val="center" w:pos="4680"/>
        <w:tab w:val="right" w:pos="9360"/>
      </w:tabs>
    </w:pPr>
  </w:style>
  <w:style w:type="character" w:customStyle="1" w:styleId="FooterChar">
    <w:name w:val="Footer Char"/>
    <w:basedOn w:val="DefaultParagraphFont"/>
    <w:link w:val="Footer"/>
    <w:uiPriority w:val="99"/>
    <w:rsid w:val="0017461E"/>
  </w:style>
  <w:style w:type="paragraph" w:styleId="ListParagraph">
    <w:name w:val="List Paragraph"/>
    <w:basedOn w:val="Normal"/>
    <w:uiPriority w:val="34"/>
    <w:qFormat/>
    <w:rsid w:val="0078242C"/>
    <w:pPr>
      <w:spacing w:after="160" w:line="259" w:lineRule="auto"/>
      <w:ind w:left="720"/>
      <w:contextualSpacing/>
    </w:pPr>
    <w:rPr>
      <w:sz w:val="22"/>
      <w:szCs w:val="22"/>
    </w:rPr>
  </w:style>
  <w:style w:type="character" w:customStyle="1" w:styleId="Heading1Char">
    <w:name w:val="Heading 1 Char"/>
    <w:basedOn w:val="DefaultParagraphFont"/>
    <w:link w:val="Heading1"/>
    <w:uiPriority w:val="9"/>
    <w:rsid w:val="001647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F4A6F"/>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011C3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1C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F2352"/>
    <w:rPr>
      <w:color w:val="330072"/>
      <w:u w:val="single"/>
    </w:rPr>
  </w:style>
  <w:style w:type="character" w:styleId="UnresolvedMention">
    <w:name w:val="Unresolved Mention"/>
    <w:basedOn w:val="DefaultParagraphFont"/>
    <w:uiPriority w:val="99"/>
    <w:semiHidden/>
    <w:unhideWhenUsed/>
    <w:rsid w:val="00B93A2A"/>
    <w:rPr>
      <w:color w:val="605E5C"/>
      <w:shd w:val="clear" w:color="auto" w:fill="E1DFDD"/>
    </w:rPr>
  </w:style>
  <w:style w:type="character" w:styleId="CommentReference">
    <w:name w:val="annotation reference"/>
    <w:basedOn w:val="DefaultParagraphFont"/>
    <w:uiPriority w:val="99"/>
    <w:semiHidden/>
    <w:unhideWhenUsed/>
    <w:rsid w:val="00F77895"/>
    <w:rPr>
      <w:sz w:val="16"/>
      <w:szCs w:val="16"/>
    </w:rPr>
  </w:style>
  <w:style w:type="paragraph" w:styleId="CommentText">
    <w:name w:val="annotation text"/>
    <w:basedOn w:val="Normal"/>
    <w:link w:val="CommentTextChar"/>
    <w:uiPriority w:val="99"/>
    <w:semiHidden/>
    <w:unhideWhenUsed/>
    <w:rsid w:val="00F77895"/>
    <w:rPr>
      <w:sz w:val="20"/>
      <w:szCs w:val="20"/>
    </w:rPr>
  </w:style>
  <w:style w:type="character" w:customStyle="1" w:styleId="CommentTextChar">
    <w:name w:val="Comment Text Char"/>
    <w:basedOn w:val="DefaultParagraphFont"/>
    <w:link w:val="CommentText"/>
    <w:uiPriority w:val="99"/>
    <w:semiHidden/>
    <w:rsid w:val="00F77895"/>
    <w:rPr>
      <w:sz w:val="20"/>
      <w:szCs w:val="20"/>
    </w:rPr>
  </w:style>
  <w:style w:type="paragraph" w:styleId="CommentSubject">
    <w:name w:val="annotation subject"/>
    <w:basedOn w:val="CommentText"/>
    <w:next w:val="CommentText"/>
    <w:link w:val="CommentSubjectChar"/>
    <w:uiPriority w:val="99"/>
    <w:semiHidden/>
    <w:unhideWhenUsed/>
    <w:rsid w:val="00F77895"/>
    <w:rPr>
      <w:b/>
      <w:bCs/>
    </w:rPr>
  </w:style>
  <w:style w:type="character" w:customStyle="1" w:styleId="CommentSubjectChar">
    <w:name w:val="Comment Subject Char"/>
    <w:basedOn w:val="CommentTextChar"/>
    <w:link w:val="CommentSubject"/>
    <w:uiPriority w:val="99"/>
    <w:semiHidden/>
    <w:rsid w:val="00F77895"/>
    <w:rPr>
      <w:b/>
      <w:bCs/>
      <w:sz w:val="20"/>
      <w:szCs w:val="20"/>
    </w:rPr>
  </w:style>
  <w:style w:type="character" w:styleId="FollowedHyperlink">
    <w:name w:val="FollowedHyperlink"/>
    <w:basedOn w:val="DefaultParagraphFont"/>
    <w:uiPriority w:val="99"/>
    <w:semiHidden/>
    <w:unhideWhenUsed/>
    <w:rsid w:val="00664F6F"/>
    <w:rPr>
      <w:color w:val="924DA7"/>
      <w:u w:val="single"/>
    </w:rPr>
  </w:style>
  <w:style w:type="paragraph" w:styleId="Revision">
    <w:name w:val="Revision"/>
    <w:hidden/>
    <w:uiPriority w:val="99"/>
    <w:semiHidden/>
    <w:rsid w:val="00F64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uriercloud.sharepoint.com/teams/team-ors-facilitators/Shared%20Documents/General/ResearchServices/ETHICS/REC/Forms/REC%20Review%20Application.docx" TargetMode="External"/><Relationship Id="rId18" Type="http://schemas.openxmlformats.org/officeDocument/2006/relationships/hyperlink" Target="https://ethics.gc.ca/eng/tcps2-eptc2_2022_chapter9-chapitre9.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ethics.gc.ca/eng/tcps2-eptc2_2018_chapter6-chapitre6.html" TargetMode="External"/><Relationship Id="rId17" Type="http://schemas.openxmlformats.org/officeDocument/2006/relationships/hyperlink" Target="mailto:REB@wlu.ca" TargetMode="External"/><Relationship Id="rId2" Type="http://schemas.openxmlformats.org/officeDocument/2006/relationships/customXml" Target="../customXml/item2.xml"/><Relationship Id="rId16" Type="http://schemas.openxmlformats.org/officeDocument/2006/relationships/hyperlink" Target="https://lauriercloud.sharepoint.com/teams/team-ors-facilitators/Shared%20Documents/General/ResearchServices/ETHICS/REC/Annual%20Reports/Forms/departmental-research-ethics-committee-annual-report-of-activities.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thics.gc.ca/eng/tcps2-eptc2_2018_chapter2-chapitre2.html" TargetMode="External"/><Relationship Id="rId5" Type="http://schemas.openxmlformats.org/officeDocument/2006/relationships/styles" Target="styles.xml"/><Relationship Id="rId15" Type="http://schemas.openxmlformats.org/officeDocument/2006/relationships/hyperlink" Target="https://students.wlu.ca/academics/research/human-research/participant-information-and-consent.html" TargetMode="External"/><Relationship Id="rId10" Type="http://schemas.openxmlformats.org/officeDocument/2006/relationships/hyperlink" Target="https://ethics.gc.ca/eng/tcps2-eptc2_2022_chapter6-chapitre6.html"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cps2core.ca/welc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632c7a4-6ffb-4e8e-b603-3c3fa95c458c" xsi:nil="true"/>
    <SharedWithUsers xmlns="c1b5fa43-9048-4549-a528-9ed5788d0c46">
      <UserInfo>
        <DisplayName/>
        <AccountId xsi:nil="true"/>
        <AccountType/>
      </UserInfo>
    </SharedWithUsers>
    <MediaLengthInSeconds xmlns="e632c7a4-6ffb-4e8e-b603-3c3fa95c458c" xsi:nil="true"/>
    <lcf76f155ced4ddcb4097134ff3c332f xmlns="e632c7a4-6ffb-4e8e-b603-3c3fa95c458c">
      <Terms xmlns="http://schemas.microsoft.com/office/infopath/2007/PartnerControls"/>
    </lcf76f155ced4ddcb4097134ff3c332f>
    <TaxCatchAll xmlns="ac3b9fd6-5397-4331-80b5-7c5a2866cf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FF89040029274689D247D4A1AC9D34" ma:contentTypeVersion="17" ma:contentTypeDescription="Create a new document." ma:contentTypeScope="" ma:versionID="e30a7c9d6672acd1c25d6a86b5c8f5ec">
  <xsd:schema xmlns:xsd="http://www.w3.org/2001/XMLSchema" xmlns:xs="http://www.w3.org/2001/XMLSchema" xmlns:p="http://schemas.microsoft.com/office/2006/metadata/properties" xmlns:ns2="e632c7a4-6ffb-4e8e-b603-3c3fa95c458c" xmlns:ns3="c1b5fa43-9048-4549-a528-9ed5788d0c46" xmlns:ns4="ac3b9fd6-5397-4331-80b5-7c5a2866cf32" targetNamespace="http://schemas.microsoft.com/office/2006/metadata/properties" ma:root="true" ma:fieldsID="71f020a1b35f1aebcd73189acf105cc2" ns2:_="" ns3:_="" ns4:_="">
    <xsd:import namespace="e632c7a4-6ffb-4e8e-b603-3c3fa95c458c"/>
    <xsd:import namespace="c1b5fa43-9048-4549-a528-9ed5788d0c46"/>
    <xsd:import namespace="ac3b9fd6-5397-4331-80b5-7c5a2866cf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2c7a4-6ffb-4e8e-b603-3c3fa95c4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fd5e5c-26a2-46d9-8a64-81847f77c7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b5fa43-9048-4549-a528-9ed5788d0c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e88c2e1a-6298-4a58-b117-2fe20c4d2d81}" ma:internalName="TaxCatchAll" ma:showField="CatchAllData" ma:web="c1b5fa43-9048-4549-a528-9ed5788d0c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FF336F-E155-4559-943B-11FFDABD6AD3}">
  <ds:schemaRefs>
    <ds:schemaRef ds:uri="http://schemas.microsoft.com/office/2006/metadata/properties"/>
    <ds:schemaRef ds:uri="http://schemas.microsoft.com/office/infopath/2007/PartnerControls"/>
    <ds:schemaRef ds:uri="e632c7a4-6ffb-4e8e-b603-3c3fa95c458c"/>
    <ds:schemaRef ds:uri="c1b5fa43-9048-4549-a528-9ed5788d0c46"/>
    <ds:schemaRef ds:uri="ac3b9fd6-5397-4331-80b5-7c5a2866cf32"/>
  </ds:schemaRefs>
</ds:datastoreItem>
</file>

<file path=customXml/itemProps2.xml><?xml version="1.0" encoding="utf-8"?>
<ds:datastoreItem xmlns:ds="http://schemas.openxmlformats.org/officeDocument/2006/customXml" ds:itemID="{858C14F1-94B1-4A21-8550-D061ADABA689}">
  <ds:schemaRefs>
    <ds:schemaRef ds:uri="http://schemas.microsoft.com/sharepoint/v3/contenttype/forms"/>
  </ds:schemaRefs>
</ds:datastoreItem>
</file>

<file path=customXml/itemProps3.xml><?xml version="1.0" encoding="utf-8"?>
<ds:datastoreItem xmlns:ds="http://schemas.openxmlformats.org/officeDocument/2006/customXml" ds:itemID="{24AF4FD6-6030-43D3-8F7B-BCDA51477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2c7a4-6ffb-4e8e-b603-3c3fa95c458c"/>
    <ds:schemaRef ds:uri="c1b5fa43-9048-4549-a528-9ed5788d0c46"/>
    <ds:schemaRef ds:uri="ac3b9fd6-5397-4331-80b5-7c5a2866c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Hillis</dc:creator>
  <cp:keywords/>
  <dc:description/>
  <cp:lastModifiedBy>Samantha Moeller</cp:lastModifiedBy>
  <cp:revision>11</cp:revision>
  <dcterms:created xsi:type="dcterms:W3CDTF">2022-08-09T16:04:00Z</dcterms:created>
  <dcterms:modified xsi:type="dcterms:W3CDTF">2023-03-08T19:21:00Z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0x010100DBFF89040029274689D247D4A1AC9D34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