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2FE1" w14:textId="77777777" w:rsidR="00C05138" w:rsidRPr="00716796" w:rsidRDefault="00716796" w:rsidP="00716796">
      <w:pPr>
        <w:pStyle w:val="Title"/>
        <w:jc w:val="center"/>
        <w:rPr>
          <w:rFonts w:ascii="Calibri" w:hAnsi="Calibri" w:cs="Calibri"/>
          <w:b/>
          <w:bCs/>
          <w:color w:val="000000" w:themeColor="text1"/>
          <w:sz w:val="52"/>
          <w:szCs w:val="52"/>
        </w:rPr>
      </w:pPr>
      <w:r w:rsidRPr="00716796">
        <w:rPr>
          <w:rFonts w:ascii="Calibri" w:hAnsi="Calibri" w:cs="Calibri"/>
          <w:b/>
          <w:bCs/>
          <w:color w:val="000000" w:themeColor="text1"/>
          <w:sz w:val="52"/>
          <w:szCs w:val="52"/>
        </w:rPr>
        <w:t>MULTIPLE CHOICE EXAM STRATEGIES</w:t>
      </w:r>
    </w:p>
    <w:p w14:paraId="1D914F83" w14:textId="77777777" w:rsidR="00716796" w:rsidRPr="00716796" w:rsidRDefault="00716796" w:rsidP="00716796">
      <w:pPr>
        <w:rPr>
          <w:color w:val="000000" w:themeColor="text1"/>
        </w:rPr>
      </w:pPr>
    </w:p>
    <w:p w14:paraId="71B1E65F" w14:textId="77777777" w:rsidR="00C05138" w:rsidRPr="00716796" w:rsidRDefault="00716796" w:rsidP="00716796">
      <w:pPr>
        <w:pStyle w:val="Heading2"/>
        <w:rPr>
          <w:rFonts w:ascii="Calibri" w:hAnsi="Calibri" w:cs="Calibri"/>
          <w:color w:val="000000" w:themeColor="text1"/>
          <w:sz w:val="24"/>
          <w:szCs w:val="24"/>
        </w:rPr>
      </w:pPr>
      <w:r w:rsidRPr="00716796">
        <w:rPr>
          <w:rFonts w:ascii="Calibri" w:eastAsia="Times New Roman" w:hAnsi="Calibri" w:cs="Calibri"/>
          <w:color w:val="000000" w:themeColor="text1"/>
          <w:sz w:val="24"/>
          <w:szCs w:val="24"/>
        </w:rPr>
        <w:t>Anticipating the Questions</w:t>
      </w:r>
    </w:p>
    <w:p w14:paraId="50DFD009" w14:textId="77777777" w:rsidR="00C05138" w:rsidRPr="00716796" w:rsidRDefault="00716796">
      <w:pPr>
        <w:numPr>
          <w:ilvl w:val="0"/>
          <w:numId w:val="1"/>
        </w:numPr>
        <w:spacing w:after="237" w:line="217" w:lineRule="auto"/>
        <w:ind w:left="714" w:right="149" w:hanging="355"/>
        <w:jc w:val="both"/>
        <w:rPr>
          <w:color w:val="000000" w:themeColor="text1"/>
        </w:rPr>
      </w:pPr>
      <w:r w:rsidRPr="00716796">
        <w:rPr>
          <w:color w:val="000000" w:themeColor="text1"/>
          <w:sz w:val="24"/>
        </w:rPr>
        <w:t>Multiple choice questions by nature usually focus on broader subjects. These types of questions must appear to have more than one answer, so they generally can't be specific questions. When trying to anticipate multiple choice questions, try to think of things which relate to each other and make sure you can properly distinguish their differences. Also note that application questions can be in multiple choice format, this is rare though.</w:t>
      </w:r>
    </w:p>
    <w:p w14:paraId="353CB71F" w14:textId="77777777" w:rsidR="00C05138" w:rsidRPr="00716796" w:rsidRDefault="00716796" w:rsidP="00716796">
      <w:pPr>
        <w:pStyle w:val="Heading2"/>
        <w:rPr>
          <w:rFonts w:ascii="Calibri" w:eastAsia="Times New Roman" w:hAnsi="Calibri" w:cs="Calibri"/>
          <w:color w:val="000000" w:themeColor="text1"/>
          <w:sz w:val="24"/>
          <w:szCs w:val="24"/>
        </w:rPr>
      </w:pPr>
      <w:r w:rsidRPr="00716796">
        <w:rPr>
          <w:rFonts w:ascii="Calibri" w:eastAsia="Times New Roman" w:hAnsi="Calibri" w:cs="Calibri"/>
          <w:color w:val="000000" w:themeColor="text1"/>
          <w:sz w:val="24"/>
          <w:szCs w:val="24"/>
        </w:rPr>
        <w:t>How to Study</w:t>
      </w:r>
    </w:p>
    <w:p w14:paraId="7549EF88" w14:textId="77777777" w:rsidR="00C05138" w:rsidRPr="00716796" w:rsidRDefault="00716796">
      <w:pPr>
        <w:numPr>
          <w:ilvl w:val="0"/>
          <w:numId w:val="1"/>
        </w:numPr>
        <w:spacing w:after="237" w:line="217" w:lineRule="auto"/>
        <w:ind w:left="714" w:right="149" w:hanging="355"/>
        <w:jc w:val="both"/>
        <w:rPr>
          <w:color w:val="000000" w:themeColor="text1"/>
        </w:rPr>
      </w:pPr>
      <w:r w:rsidRPr="00716796">
        <w:rPr>
          <w:color w:val="000000" w:themeColor="text1"/>
          <w:sz w:val="24"/>
        </w:rPr>
        <w:t xml:space="preserve">While studying for multiple choice questions, you essentially </w:t>
      </w:r>
      <w:proofErr w:type="gramStart"/>
      <w:r w:rsidRPr="00716796">
        <w:rPr>
          <w:color w:val="000000" w:themeColor="text1"/>
          <w:sz w:val="24"/>
        </w:rPr>
        <w:t>have to</w:t>
      </w:r>
      <w:proofErr w:type="gramEnd"/>
      <w:r w:rsidRPr="00716796">
        <w:rPr>
          <w:color w:val="000000" w:themeColor="text1"/>
          <w:sz w:val="24"/>
        </w:rPr>
        <w:t xml:space="preserve"> over study. Multiple choice questions rely not only on the knowledge you know is right, but the knowledge you know isn't right as well. Sometimes realizing which answer is incorrect is just as helpful as knowing which one is the right one.</w:t>
      </w:r>
    </w:p>
    <w:p w14:paraId="30773B5A" w14:textId="77777777" w:rsidR="00C05138" w:rsidRPr="00716796" w:rsidRDefault="00716796" w:rsidP="00716796">
      <w:pPr>
        <w:pStyle w:val="Heading2"/>
        <w:rPr>
          <w:rFonts w:ascii="Calibri" w:eastAsia="Times New Roman" w:hAnsi="Calibri" w:cs="Calibri"/>
          <w:color w:val="000000" w:themeColor="text1"/>
          <w:sz w:val="24"/>
          <w:szCs w:val="24"/>
        </w:rPr>
      </w:pPr>
      <w:r w:rsidRPr="00716796">
        <w:rPr>
          <w:rFonts w:ascii="Calibri" w:eastAsia="Times New Roman" w:hAnsi="Calibri" w:cs="Calibri"/>
          <w:color w:val="000000" w:themeColor="text1"/>
          <w:sz w:val="24"/>
          <w:szCs w:val="24"/>
        </w:rPr>
        <w:t>Group Studying</w:t>
      </w:r>
    </w:p>
    <w:p w14:paraId="692CCAC7" w14:textId="77777777" w:rsidR="00C05138" w:rsidRPr="00716796" w:rsidRDefault="00716796">
      <w:pPr>
        <w:numPr>
          <w:ilvl w:val="0"/>
          <w:numId w:val="1"/>
        </w:numPr>
        <w:spacing w:after="237" w:line="217" w:lineRule="auto"/>
        <w:ind w:left="714" w:right="149" w:hanging="355"/>
        <w:jc w:val="both"/>
        <w:rPr>
          <w:color w:val="000000" w:themeColor="text1"/>
        </w:rPr>
      </w:pPr>
      <w:r w:rsidRPr="00716796">
        <w:rPr>
          <w:color w:val="000000" w:themeColor="text1"/>
          <w:sz w:val="24"/>
        </w:rPr>
        <w:t xml:space="preserve">The best method for studying for multiple choice questions in a group is to create your own questions from the material and ask each other. Not only will this help you anticipate </w:t>
      </w:r>
      <w:proofErr w:type="gramStart"/>
      <w:r w:rsidRPr="00716796">
        <w:rPr>
          <w:color w:val="000000" w:themeColor="text1"/>
          <w:sz w:val="24"/>
        </w:rPr>
        <w:t>content, but</w:t>
      </w:r>
      <w:proofErr w:type="gramEnd"/>
      <w:r w:rsidRPr="00716796">
        <w:rPr>
          <w:color w:val="000000" w:themeColor="text1"/>
          <w:sz w:val="24"/>
        </w:rPr>
        <w:t xml:space="preserve"> also force you to study more than you normally would to come up with plausible alternative answers.</w:t>
      </w:r>
    </w:p>
    <w:p w14:paraId="766C2163" w14:textId="77777777" w:rsidR="00C05138" w:rsidRPr="00716796" w:rsidRDefault="00716796" w:rsidP="00716796">
      <w:pPr>
        <w:pStyle w:val="Heading2"/>
        <w:rPr>
          <w:rFonts w:ascii="Calibri" w:eastAsia="Times New Roman" w:hAnsi="Calibri" w:cs="Calibri"/>
          <w:color w:val="000000" w:themeColor="text1"/>
          <w:sz w:val="24"/>
          <w:szCs w:val="24"/>
        </w:rPr>
      </w:pPr>
      <w:r w:rsidRPr="00716796">
        <w:rPr>
          <w:rFonts w:ascii="Calibri" w:eastAsia="Times New Roman" w:hAnsi="Calibri" w:cs="Calibri"/>
          <w:color w:val="000000" w:themeColor="text1"/>
          <w:sz w:val="24"/>
          <w:szCs w:val="24"/>
        </w:rPr>
        <w:t>Answering the Questions</w:t>
      </w:r>
    </w:p>
    <w:p w14:paraId="2D49BECA" w14:textId="77777777" w:rsidR="00C05138" w:rsidRPr="00716796" w:rsidRDefault="00716796">
      <w:pPr>
        <w:numPr>
          <w:ilvl w:val="0"/>
          <w:numId w:val="1"/>
        </w:numPr>
        <w:spacing w:after="42" w:line="216" w:lineRule="auto"/>
        <w:ind w:left="714" w:right="149" w:hanging="355"/>
        <w:jc w:val="both"/>
        <w:rPr>
          <w:color w:val="000000" w:themeColor="text1"/>
        </w:rPr>
      </w:pPr>
      <w:r w:rsidRPr="00716796">
        <w:rPr>
          <w:color w:val="000000" w:themeColor="text1"/>
        </w:rPr>
        <w:t>Read the question carefully. Missing one key word, such as 'not' or 'none', can completely change the answer.</w:t>
      </w:r>
    </w:p>
    <w:p w14:paraId="01290D8C" w14:textId="77777777" w:rsidR="00C05138" w:rsidRPr="00716796" w:rsidRDefault="00716796">
      <w:pPr>
        <w:numPr>
          <w:ilvl w:val="0"/>
          <w:numId w:val="1"/>
        </w:numPr>
        <w:spacing w:after="0" w:line="216" w:lineRule="auto"/>
        <w:ind w:left="714" w:right="149" w:hanging="355"/>
        <w:jc w:val="both"/>
        <w:rPr>
          <w:color w:val="000000" w:themeColor="text1"/>
        </w:rPr>
      </w:pPr>
      <w:r w:rsidRPr="00716796">
        <w:rPr>
          <w:color w:val="000000" w:themeColor="text1"/>
        </w:rPr>
        <w:t>Try to guess the answer before looking at what is given. This is the best and quickest way to go through multiple choice questions. If you know the answer, you can just give it and move on.</w:t>
      </w:r>
    </w:p>
    <w:p w14:paraId="1EF97640" w14:textId="77777777" w:rsidR="00C05138" w:rsidRPr="00716796" w:rsidRDefault="00716796">
      <w:pPr>
        <w:numPr>
          <w:ilvl w:val="0"/>
          <w:numId w:val="1"/>
        </w:numPr>
        <w:spacing w:after="42" w:line="216" w:lineRule="auto"/>
        <w:ind w:left="714" w:right="149" w:hanging="355"/>
        <w:jc w:val="both"/>
        <w:rPr>
          <w:color w:val="000000" w:themeColor="text1"/>
        </w:rPr>
      </w:pPr>
      <w:r w:rsidRPr="00716796">
        <w:rPr>
          <w:color w:val="000000" w:themeColor="text1"/>
        </w:rPr>
        <w:t>Process of elimination. This should be used when you aren't sure of the answer.</w:t>
      </w:r>
    </w:p>
    <w:p w14:paraId="633A262D" w14:textId="77777777" w:rsidR="00C05138" w:rsidRPr="00716796" w:rsidRDefault="00716796">
      <w:pPr>
        <w:numPr>
          <w:ilvl w:val="0"/>
          <w:numId w:val="1"/>
        </w:numPr>
        <w:spacing w:after="42" w:line="216" w:lineRule="auto"/>
        <w:ind w:left="714" w:right="149" w:hanging="355"/>
        <w:jc w:val="both"/>
        <w:rPr>
          <w:color w:val="000000" w:themeColor="text1"/>
        </w:rPr>
      </w:pPr>
      <w:r w:rsidRPr="00716796">
        <w:rPr>
          <w:color w:val="000000" w:themeColor="text1"/>
        </w:rPr>
        <w:t xml:space="preserve">Look for 'extreme' words </w:t>
      </w:r>
      <w:proofErr w:type="gramStart"/>
      <w:r w:rsidRPr="00716796">
        <w:rPr>
          <w:color w:val="000000" w:themeColor="text1"/>
        </w:rPr>
        <w:t>like:</w:t>
      </w:r>
      <w:proofErr w:type="gramEnd"/>
      <w:r w:rsidRPr="00716796">
        <w:rPr>
          <w:color w:val="000000" w:themeColor="text1"/>
        </w:rPr>
        <w:t xml:space="preserve"> always, never, rarely, etc. Answers which have these questions are less likely to be right in some disciplines where there are rarely extremes. </w:t>
      </w:r>
      <w:r w:rsidRPr="00716796">
        <w:rPr>
          <w:noProof/>
          <w:color w:val="000000" w:themeColor="text1"/>
        </w:rPr>
        <w:drawing>
          <wp:inline distT="0" distB="0" distL="0" distR="0" wp14:anchorId="72BE596B" wp14:editId="0B794F9E">
            <wp:extent cx="33528" cy="33538"/>
            <wp:effectExtent l="0" t="0" r="0" b="0"/>
            <wp:docPr id="4114" name="Picture 4114"/>
            <wp:cNvGraphicFramePr/>
            <a:graphic xmlns:a="http://schemas.openxmlformats.org/drawingml/2006/main">
              <a:graphicData uri="http://schemas.openxmlformats.org/drawingml/2006/picture">
                <pic:pic xmlns:pic="http://schemas.openxmlformats.org/drawingml/2006/picture">
                  <pic:nvPicPr>
                    <pic:cNvPr id="4114" name="Picture 4114"/>
                    <pic:cNvPicPr/>
                  </pic:nvPicPr>
                  <pic:blipFill>
                    <a:blip r:embed="rId7"/>
                    <a:stretch>
                      <a:fillRect/>
                    </a:stretch>
                  </pic:blipFill>
                  <pic:spPr>
                    <a:xfrm>
                      <a:off x="0" y="0"/>
                      <a:ext cx="33528" cy="33538"/>
                    </a:xfrm>
                    <a:prstGeom prst="rect">
                      <a:avLst/>
                    </a:prstGeom>
                  </pic:spPr>
                </pic:pic>
              </a:graphicData>
            </a:graphic>
          </wp:inline>
        </w:drawing>
      </w:r>
      <w:r w:rsidRPr="00716796">
        <w:rPr>
          <w:color w:val="000000" w:themeColor="text1"/>
        </w:rPr>
        <w:t xml:space="preserve"> Guess if no penalty is given form incorrect answers.</w:t>
      </w:r>
    </w:p>
    <w:sectPr w:rsidR="00C05138" w:rsidRPr="00716796">
      <w:headerReference w:type="default" r:id="rId8"/>
      <w:footerReference w:type="default" r:id="rId9"/>
      <w:pgSz w:w="12240" w:h="15840"/>
      <w:pgMar w:top="1042" w:right="1181"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CC57" w14:textId="77777777" w:rsidR="00716796" w:rsidRDefault="00716796" w:rsidP="00716796">
      <w:pPr>
        <w:spacing w:after="0" w:line="240" w:lineRule="auto"/>
      </w:pPr>
      <w:r>
        <w:separator/>
      </w:r>
    </w:p>
  </w:endnote>
  <w:endnote w:type="continuationSeparator" w:id="0">
    <w:p w14:paraId="55BE66C8" w14:textId="77777777" w:rsidR="00716796" w:rsidRDefault="00716796" w:rsidP="0071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6224" w14:textId="1AE011B9" w:rsidR="00716796" w:rsidRDefault="00716796" w:rsidP="00716796">
    <w:pPr>
      <w:pStyle w:val="Footer"/>
      <w:jc w:val="right"/>
    </w:pPr>
    <w:r>
      <w:t>Update: 2025</w:t>
    </w:r>
  </w:p>
  <w:p w14:paraId="33CA003F" w14:textId="77777777" w:rsidR="00716796" w:rsidRDefault="0071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F2CD" w14:textId="77777777" w:rsidR="00716796" w:rsidRDefault="00716796" w:rsidP="00716796">
      <w:pPr>
        <w:spacing w:after="0" w:line="240" w:lineRule="auto"/>
      </w:pPr>
      <w:r>
        <w:separator/>
      </w:r>
    </w:p>
  </w:footnote>
  <w:footnote w:type="continuationSeparator" w:id="0">
    <w:p w14:paraId="1B696EBB" w14:textId="77777777" w:rsidR="00716796" w:rsidRDefault="00716796" w:rsidP="00716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98E6" w14:textId="0EE492F7" w:rsidR="00716796" w:rsidRDefault="00716796">
    <w:pPr>
      <w:pStyle w:val="Header"/>
    </w:pPr>
    <w:r>
      <w:rPr>
        <w:noProof/>
      </w:rPr>
      <w:drawing>
        <wp:inline distT="0" distB="0" distL="0" distR="0" wp14:anchorId="537DC00E" wp14:editId="1A3DA9B6">
          <wp:extent cx="5936615" cy="654894"/>
          <wp:effectExtent l="0" t="0" r="6985"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36615" cy="654894"/>
                  </a:xfrm>
                  <a:prstGeom prst="rect">
                    <a:avLst/>
                  </a:prstGeom>
                </pic:spPr>
              </pic:pic>
            </a:graphicData>
          </a:graphic>
        </wp:inline>
      </w:drawing>
    </w:r>
  </w:p>
  <w:p w14:paraId="5383319A" w14:textId="77777777" w:rsidR="00716796" w:rsidRDefault="0071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4107" o:spid="_x0000_i1026" style="width:2.4pt;height:2.4pt" coordsize="" o:spt="100" o:bullet="t" adj="0,,0" path="" stroked="f">
        <v:stroke joinstyle="miter"/>
        <v:imagedata r:id="rId1" o:title="image2"/>
        <v:formulas/>
        <v:path o:connecttype="segments"/>
      </v:shape>
    </w:pict>
  </w:numPicBullet>
  <w:abstractNum w:abstractNumId="0" w15:restartNumberingAfterBreak="0">
    <w:nsid w:val="5FA92D4B"/>
    <w:multiLevelType w:val="hybridMultilevel"/>
    <w:tmpl w:val="A0123904"/>
    <w:lvl w:ilvl="0" w:tplc="DE1C769E">
      <w:start w:val="1"/>
      <w:numFmt w:val="bullet"/>
      <w:lvlText w:val="•"/>
      <w:lvlPicBulletId w:val="0"/>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4CDC9C">
      <w:start w:val="1"/>
      <w:numFmt w:val="bullet"/>
      <w:lvlText w:val="o"/>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F2193E">
      <w:start w:val="1"/>
      <w:numFmt w:val="bullet"/>
      <w:lvlText w:val="▪"/>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5A363E">
      <w:start w:val="1"/>
      <w:numFmt w:val="bullet"/>
      <w:lvlText w:val="•"/>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42CF6C">
      <w:start w:val="1"/>
      <w:numFmt w:val="bullet"/>
      <w:lvlText w:val="o"/>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C25F40">
      <w:start w:val="1"/>
      <w:numFmt w:val="bullet"/>
      <w:lvlText w:val="▪"/>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0AE10C">
      <w:start w:val="1"/>
      <w:numFmt w:val="bullet"/>
      <w:lvlText w:val="•"/>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44D4A6">
      <w:start w:val="1"/>
      <w:numFmt w:val="bullet"/>
      <w:lvlText w:val="o"/>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9ACF80">
      <w:start w:val="1"/>
      <w:numFmt w:val="bullet"/>
      <w:lvlText w:val="▪"/>
      <w:lvlJc w:val="left"/>
      <w:pPr>
        <w:ind w:left="6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8525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38"/>
    <w:rsid w:val="00075A66"/>
    <w:rsid w:val="00716796"/>
    <w:rsid w:val="00C05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A0365"/>
  <w15:docId w15:val="{C5FBF683-0108-44D0-90C9-009C4B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7" w:line="259" w:lineRule="auto"/>
      <w:ind w:left="48"/>
      <w:jc w:val="center"/>
      <w:outlineLvl w:val="0"/>
    </w:pPr>
    <w:rPr>
      <w:rFonts w:ascii="Calibri" w:eastAsia="Calibri" w:hAnsi="Calibri" w:cs="Calibri"/>
      <w:color w:val="000000"/>
      <w:sz w:val="46"/>
    </w:rPr>
  </w:style>
  <w:style w:type="paragraph" w:styleId="Heading2">
    <w:name w:val="heading 2"/>
    <w:basedOn w:val="Normal"/>
    <w:next w:val="Normal"/>
    <w:link w:val="Heading2Char"/>
    <w:uiPriority w:val="9"/>
    <w:unhideWhenUsed/>
    <w:qFormat/>
    <w:rsid w:val="0071679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6"/>
    </w:rPr>
  </w:style>
  <w:style w:type="paragraph" w:styleId="Header">
    <w:name w:val="header"/>
    <w:basedOn w:val="Normal"/>
    <w:link w:val="HeaderChar"/>
    <w:uiPriority w:val="99"/>
    <w:unhideWhenUsed/>
    <w:rsid w:val="00716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96"/>
    <w:rPr>
      <w:rFonts w:ascii="Calibri" w:eastAsia="Calibri" w:hAnsi="Calibri" w:cs="Calibri"/>
      <w:color w:val="000000"/>
      <w:sz w:val="22"/>
    </w:rPr>
  </w:style>
  <w:style w:type="paragraph" w:styleId="Footer">
    <w:name w:val="footer"/>
    <w:basedOn w:val="Normal"/>
    <w:link w:val="FooterChar"/>
    <w:uiPriority w:val="99"/>
    <w:unhideWhenUsed/>
    <w:rsid w:val="00716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96"/>
    <w:rPr>
      <w:rFonts w:ascii="Calibri" w:eastAsia="Calibri" w:hAnsi="Calibri" w:cs="Calibri"/>
      <w:color w:val="000000"/>
      <w:sz w:val="22"/>
    </w:rPr>
  </w:style>
  <w:style w:type="paragraph" w:styleId="Title">
    <w:name w:val="Title"/>
    <w:basedOn w:val="Normal"/>
    <w:next w:val="Normal"/>
    <w:link w:val="TitleChar"/>
    <w:uiPriority w:val="10"/>
    <w:qFormat/>
    <w:rsid w:val="007167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679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16796"/>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F533FAD0-6757-4D59-8AE9-A88AE8BC8EC5}"/>
</file>

<file path=customXml/itemProps2.xml><?xml version="1.0" encoding="utf-8"?>
<ds:datastoreItem xmlns:ds="http://schemas.openxmlformats.org/officeDocument/2006/customXml" ds:itemID="{EE895CC2-D6E9-4167-B43F-832F599A77E7}"/>
</file>

<file path=customXml/itemProps3.xml><?xml version="1.0" encoding="utf-8"?>
<ds:datastoreItem xmlns:ds="http://schemas.openxmlformats.org/officeDocument/2006/customXml" ds:itemID="{79E67B01-CF7B-4665-8414-1AA893FE92EF}"/>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Lisetto-Smith</dc:creator>
  <cp:keywords/>
  <cp:lastModifiedBy>Brittany Messenger</cp:lastModifiedBy>
  <cp:revision>2</cp:revision>
  <dcterms:created xsi:type="dcterms:W3CDTF">2025-07-22T20:06:00Z</dcterms:created>
  <dcterms:modified xsi:type="dcterms:W3CDTF">2025-07-22T20:06:00Z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