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698BB" w14:textId="2A01999F" w:rsidR="00BB2FE3" w:rsidRDefault="009E6EBD" w:rsidP="00644B3D">
      <w:pPr>
        <w:pStyle w:val="Title"/>
        <w:spacing w:after="0"/>
        <w:rPr>
          <w:noProof/>
        </w:rPr>
      </w:pPr>
      <w:r w:rsidRPr="009E6EBD">
        <w:rPr>
          <w:lang w:val="en-US"/>
        </w:rPr>
        <w:t xml:space="preserve">Study Guide       </w:t>
      </w:r>
      <w:r w:rsidRPr="009E6EBD">
        <w:rPr>
          <w:noProof/>
        </w:rPr>
        <w:t xml:space="preserve">       </w:t>
      </w:r>
      <w:r w:rsidR="0072507C">
        <w:rPr>
          <w:noProof/>
        </w:rPr>
        <w:tab/>
      </w:r>
      <w:r w:rsidR="0072507C">
        <w:rPr>
          <w:noProof/>
        </w:rPr>
        <w:tab/>
      </w:r>
      <w:r w:rsidR="0072507C">
        <w:rPr>
          <w:noProof/>
        </w:rPr>
        <w:tab/>
      </w:r>
      <w:r w:rsidR="0072507C">
        <w:rPr>
          <w:noProof/>
        </w:rPr>
        <w:tab/>
      </w:r>
      <w:r w:rsidRPr="009E6EBD">
        <w:rPr>
          <w:noProof/>
        </w:rPr>
        <w:t xml:space="preserve"> </w:t>
      </w:r>
      <w:r>
        <w:rPr>
          <w:noProof/>
        </w:rPr>
        <w:drawing>
          <wp:inline distT="0" distB="0" distL="0" distR="0" wp14:anchorId="499307CE" wp14:editId="27DF8EA2">
            <wp:extent cx="1903095" cy="1590675"/>
            <wp:effectExtent l="0" t="0" r="1905" b="9525"/>
            <wp:docPr id="14283700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70004"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903095" cy="1590675"/>
                    </a:xfrm>
                    <a:prstGeom prst="rect">
                      <a:avLst/>
                    </a:prstGeom>
                  </pic:spPr>
                </pic:pic>
              </a:graphicData>
            </a:graphic>
          </wp:inline>
        </w:drawing>
      </w:r>
    </w:p>
    <w:p w14:paraId="227328B0" w14:textId="756C2B3E" w:rsidR="009E6EBD" w:rsidRPr="009E6EBD" w:rsidRDefault="00074595" w:rsidP="00644B3D">
      <w:pPr>
        <w:pStyle w:val="Heading1"/>
        <w:spacing w:before="0" w:after="0" w:line="240" w:lineRule="auto"/>
        <w:rPr>
          <w:lang w:val="en-US"/>
        </w:rPr>
      </w:pPr>
      <w:r w:rsidRPr="02BAE14A">
        <w:t>The Purpose of a Study Guide</w:t>
      </w:r>
    </w:p>
    <w:p w14:paraId="79757DE0" w14:textId="00B19AAA" w:rsidR="3CAD01BB" w:rsidRDefault="3CAD01BB" w:rsidP="00644B3D">
      <w:pPr>
        <w:spacing w:after="0" w:line="240" w:lineRule="auto"/>
      </w:pPr>
      <w:r w:rsidRPr="02BAE14A">
        <w:rPr>
          <w:rFonts w:ascii="Calibri" w:eastAsia="Calibri" w:hAnsi="Calibri" w:cs="Calibri"/>
          <w:sz w:val="24"/>
          <w:szCs w:val="24"/>
        </w:rPr>
        <w:t>A study guide helps you organize your lecture notes and textbook readings to improve both your understanding and retention of large amounts of material. Creating study guides that use visual elements can be especially helpful, as visual organization allows you to identify related ideas and form meaningful connections, which supports the deeper levels of learning many instructors expect.</w:t>
      </w:r>
    </w:p>
    <w:p w14:paraId="1CBEC5AD" w14:textId="77777777" w:rsidR="009E6EBD" w:rsidRPr="009E6EBD" w:rsidRDefault="009E6EBD" w:rsidP="00644B3D">
      <w:pPr>
        <w:spacing w:after="0" w:line="240" w:lineRule="auto"/>
        <w:rPr>
          <w:rFonts w:ascii="Calibri" w:hAnsi="Calibri" w:cs="Calibri"/>
          <w:sz w:val="24"/>
          <w:szCs w:val="24"/>
        </w:rPr>
      </w:pPr>
    </w:p>
    <w:p w14:paraId="7BBE1CAD" w14:textId="5FDD5642" w:rsidR="00BB2FE3" w:rsidRPr="00BB2FE3" w:rsidRDefault="00074595" w:rsidP="00644B3D">
      <w:pPr>
        <w:pStyle w:val="Heading1"/>
        <w:spacing w:before="0" w:after="0" w:line="240" w:lineRule="auto"/>
      </w:pPr>
      <w:r w:rsidRPr="02BAE14A">
        <w:t>Study Guides</w:t>
      </w:r>
    </w:p>
    <w:p w14:paraId="5AE81F22" w14:textId="76AD0C13" w:rsidR="5B4DE271" w:rsidRDefault="5B4DE271" w:rsidP="00644B3D">
      <w:pPr>
        <w:spacing w:after="0" w:line="240" w:lineRule="auto"/>
      </w:pPr>
      <w:r w:rsidRPr="02BAE14A">
        <w:rPr>
          <w:rFonts w:ascii="Calibri" w:eastAsia="Calibri" w:hAnsi="Calibri" w:cs="Calibri"/>
          <w:sz w:val="24"/>
          <w:szCs w:val="24"/>
        </w:rPr>
        <w:t>Effective test preparation goes beyond simply memorizing facts, figures, formulas, or definitions. Many professors look for evidence of critical thinking on exams, which requires more than just rote learning. To build this skill, it's important to actively organize and engage with the course content. Aim to create study guides on a weekly basis throughout the term. About two to three weeks before your exam, design a practice test that mirrors the length and format of the actual exam and use it to quiz yourself. Consider starting each study session with a new practice test. As you prepare, think about the variety of question types you might encounter.</w:t>
      </w:r>
    </w:p>
    <w:p w14:paraId="5BA91B13" w14:textId="77777777" w:rsidR="009E6EBD" w:rsidRPr="009E6EBD" w:rsidRDefault="009E6EBD" w:rsidP="00644B3D">
      <w:pPr>
        <w:pStyle w:val="Heading1"/>
        <w:spacing w:before="0" w:after="0" w:line="240" w:lineRule="auto"/>
      </w:pPr>
    </w:p>
    <w:p w14:paraId="34A2D1AC" w14:textId="267B1A35" w:rsidR="00BB2FE3" w:rsidRPr="00BB2FE3" w:rsidRDefault="00BB2FE3" w:rsidP="00644B3D">
      <w:pPr>
        <w:pStyle w:val="Heading1"/>
        <w:spacing w:before="0" w:after="0" w:line="240" w:lineRule="auto"/>
      </w:pPr>
      <w:r w:rsidRPr="7C34B8A1">
        <w:t>Examples of Learning Levels (Types of Questions)</w:t>
      </w:r>
    </w:p>
    <w:p w14:paraId="259FB39F" w14:textId="1505B526" w:rsidR="08F56BC9" w:rsidRDefault="08F56BC9" w:rsidP="00644B3D">
      <w:pPr>
        <w:spacing w:after="0" w:line="240" w:lineRule="auto"/>
      </w:pPr>
      <w:proofErr w:type="gramStart"/>
      <w:r w:rsidRPr="7C34B8A1">
        <w:rPr>
          <w:rFonts w:ascii="Calibri" w:eastAsia="Calibri" w:hAnsi="Calibri" w:cs="Calibri"/>
          <w:sz w:val="24"/>
          <w:szCs w:val="24"/>
        </w:rPr>
        <w:t>Take a look</w:t>
      </w:r>
      <w:proofErr w:type="gramEnd"/>
      <w:r w:rsidRPr="7C34B8A1">
        <w:rPr>
          <w:rFonts w:ascii="Calibri" w:eastAsia="Calibri" w:hAnsi="Calibri" w:cs="Calibri"/>
          <w:sz w:val="24"/>
          <w:szCs w:val="24"/>
        </w:rPr>
        <w:t xml:space="preserve"> at the sample questions below, drawn from a sociology course. The first question focuses on basic recall—something you can master using memorization strategies like flashcards. The other questions challenge you to analyze information, compare ideas, and apply your knowledge to new situations. These types of questions often go beyond what is directly covered in lectures or textbooks.</w:t>
      </w:r>
    </w:p>
    <w:p w14:paraId="2EDB56AF" w14:textId="77777777" w:rsidR="00BB2FE3" w:rsidRPr="009E6EBD" w:rsidRDefault="00BB2FE3" w:rsidP="00644B3D">
      <w:pPr>
        <w:spacing w:after="0" w:line="240" w:lineRule="auto"/>
        <w:rPr>
          <w:rFonts w:ascii="Calibri" w:hAnsi="Calibri" w:cs="Calibri"/>
          <w:b/>
          <w:bCs/>
          <w:sz w:val="24"/>
          <w:szCs w:val="24"/>
        </w:rPr>
      </w:pPr>
    </w:p>
    <w:p w14:paraId="7C9872F0" w14:textId="4C3EE9B6" w:rsidR="08F56BC9" w:rsidRDefault="08F56BC9" w:rsidP="00644B3D">
      <w:pPr>
        <w:pStyle w:val="Heading1"/>
        <w:spacing w:before="0" w:after="0" w:line="240" w:lineRule="auto"/>
      </w:pPr>
      <w:r w:rsidRPr="7C34B8A1">
        <w:rPr>
          <w:rFonts w:eastAsia="Calibri"/>
        </w:rPr>
        <w:t>Sample Questions:</w:t>
      </w:r>
    </w:p>
    <w:p w14:paraId="68750A14" w14:textId="33834BE6" w:rsidR="08F56BC9" w:rsidRDefault="08F56BC9" w:rsidP="00644B3D">
      <w:pPr>
        <w:spacing w:after="0" w:line="240" w:lineRule="auto"/>
      </w:pPr>
      <w:r w:rsidRPr="0072507C">
        <w:rPr>
          <w:rStyle w:val="Heading2Char"/>
        </w:rPr>
        <w:t>Question 1:</w:t>
      </w:r>
      <w:r>
        <w:br/>
      </w:r>
      <w:r w:rsidRPr="7C34B8A1">
        <w:rPr>
          <w:rFonts w:ascii="Calibri" w:eastAsia="Calibri" w:hAnsi="Calibri" w:cs="Calibri"/>
          <w:sz w:val="24"/>
          <w:szCs w:val="24"/>
        </w:rPr>
        <w:t xml:space="preserve"> Which of the following best describes a group of relatives joined through marriage?</w:t>
      </w:r>
      <w:r>
        <w:br/>
      </w:r>
      <w:r w:rsidRPr="7C34B8A1">
        <w:rPr>
          <w:rFonts w:ascii="Calibri" w:eastAsia="Calibri" w:hAnsi="Calibri" w:cs="Calibri"/>
          <w:sz w:val="24"/>
          <w:szCs w:val="24"/>
        </w:rPr>
        <w:t xml:space="preserve"> a) conjugal family</w:t>
      </w:r>
      <w:r>
        <w:br/>
      </w:r>
      <w:r w:rsidRPr="7C34B8A1">
        <w:rPr>
          <w:rFonts w:ascii="Calibri" w:eastAsia="Calibri" w:hAnsi="Calibri" w:cs="Calibri"/>
          <w:sz w:val="24"/>
          <w:szCs w:val="24"/>
        </w:rPr>
        <w:t xml:space="preserve"> b) extended family</w:t>
      </w:r>
      <w:r>
        <w:br/>
      </w:r>
      <w:r w:rsidRPr="7C34B8A1">
        <w:rPr>
          <w:rFonts w:ascii="Calibri" w:eastAsia="Calibri" w:hAnsi="Calibri" w:cs="Calibri"/>
          <w:sz w:val="24"/>
          <w:szCs w:val="24"/>
        </w:rPr>
        <w:t xml:space="preserve"> c) nuclear family</w:t>
      </w:r>
      <w:r>
        <w:br/>
      </w:r>
      <w:r w:rsidRPr="7C34B8A1">
        <w:rPr>
          <w:rFonts w:ascii="Calibri" w:eastAsia="Calibri" w:hAnsi="Calibri" w:cs="Calibri"/>
          <w:sz w:val="24"/>
          <w:szCs w:val="24"/>
        </w:rPr>
        <w:t xml:space="preserve"> d) none of the above</w:t>
      </w:r>
    </w:p>
    <w:p w14:paraId="06199FDE" w14:textId="77777777" w:rsidR="00644B3D" w:rsidRDefault="00644B3D" w:rsidP="00644B3D">
      <w:pPr>
        <w:spacing w:after="0" w:line="240" w:lineRule="auto"/>
        <w:rPr>
          <w:rStyle w:val="Heading2Char"/>
        </w:rPr>
      </w:pPr>
    </w:p>
    <w:p w14:paraId="487CBB45" w14:textId="59CC1A4B" w:rsidR="08F56BC9" w:rsidRDefault="08F56BC9" w:rsidP="00644B3D">
      <w:pPr>
        <w:spacing w:after="0" w:line="240" w:lineRule="auto"/>
      </w:pPr>
      <w:r w:rsidRPr="0072507C">
        <w:rPr>
          <w:rStyle w:val="Heading2Char"/>
        </w:rPr>
        <w:lastRenderedPageBreak/>
        <w:t>Question 2:</w:t>
      </w:r>
      <w:r>
        <w:br/>
      </w:r>
      <w:r w:rsidRPr="7C34B8A1">
        <w:rPr>
          <w:rFonts w:ascii="Calibri" w:eastAsia="Calibri" w:hAnsi="Calibri" w:cs="Calibri"/>
          <w:sz w:val="24"/>
          <w:szCs w:val="24"/>
        </w:rPr>
        <w:t xml:space="preserve"> Explain the similarities and differences among matriarchal, neolocal, and patriarchal societies.</w:t>
      </w:r>
    </w:p>
    <w:p w14:paraId="231E2BE9" w14:textId="77777777" w:rsidR="00644B3D" w:rsidRDefault="00644B3D" w:rsidP="00644B3D">
      <w:pPr>
        <w:spacing w:after="0" w:line="240" w:lineRule="auto"/>
        <w:rPr>
          <w:rStyle w:val="Heading2Char"/>
        </w:rPr>
      </w:pPr>
    </w:p>
    <w:p w14:paraId="79DAE845" w14:textId="2016BB5A" w:rsidR="7C34B8A1" w:rsidRPr="0072507C" w:rsidRDefault="08F56BC9" w:rsidP="00644B3D">
      <w:pPr>
        <w:spacing w:after="0" w:line="240" w:lineRule="auto"/>
      </w:pPr>
      <w:r w:rsidRPr="0072507C">
        <w:rPr>
          <w:rStyle w:val="Heading2Char"/>
        </w:rPr>
        <w:t>Question 3:</w:t>
      </w:r>
      <w:r>
        <w:br/>
      </w:r>
      <w:r w:rsidRPr="7C34B8A1">
        <w:rPr>
          <w:rFonts w:ascii="Calibri" w:eastAsia="Calibri" w:hAnsi="Calibri" w:cs="Calibri"/>
          <w:sz w:val="24"/>
          <w:szCs w:val="24"/>
        </w:rPr>
        <w:t xml:space="preserve"> Using an example, describe how the economy </w:t>
      </w:r>
      <w:proofErr w:type="gramStart"/>
      <w:r w:rsidRPr="7C34B8A1">
        <w:rPr>
          <w:rFonts w:ascii="Calibri" w:eastAsia="Calibri" w:hAnsi="Calibri" w:cs="Calibri"/>
          <w:sz w:val="24"/>
          <w:szCs w:val="24"/>
        </w:rPr>
        <w:t>operates</w:t>
      </w:r>
      <w:proofErr w:type="gramEnd"/>
      <w:r w:rsidRPr="7C34B8A1">
        <w:rPr>
          <w:rFonts w:ascii="Calibri" w:eastAsia="Calibri" w:hAnsi="Calibri" w:cs="Calibri"/>
          <w:sz w:val="24"/>
          <w:szCs w:val="24"/>
        </w:rPr>
        <w:t xml:space="preserve"> and the roles individuals hold within a neolocal society.</w:t>
      </w:r>
    </w:p>
    <w:p w14:paraId="7E14D3D4" w14:textId="77777777" w:rsidR="00644B3D" w:rsidRDefault="00644B3D" w:rsidP="00644B3D">
      <w:pPr>
        <w:pStyle w:val="Heading1"/>
        <w:spacing w:before="0" w:after="0" w:line="240" w:lineRule="auto"/>
      </w:pPr>
    </w:p>
    <w:p w14:paraId="12BBFAF9" w14:textId="578756AB" w:rsidR="00074595" w:rsidRPr="00074595" w:rsidRDefault="00074595" w:rsidP="00644B3D">
      <w:pPr>
        <w:pStyle w:val="Heading1"/>
        <w:spacing w:before="0" w:after="0" w:line="240" w:lineRule="auto"/>
      </w:pPr>
      <w:r w:rsidRPr="00074595">
        <w:t>Start By</w:t>
      </w:r>
      <w:r>
        <w:t>:</w:t>
      </w:r>
    </w:p>
    <w:p w14:paraId="1324FFFF" w14:textId="6B19C52C" w:rsidR="00BB2FE3" w:rsidRPr="00BB2FE3" w:rsidRDefault="00BB2FE3" w:rsidP="00644B3D">
      <w:pPr>
        <w:spacing w:after="0" w:line="240" w:lineRule="auto"/>
        <w:rPr>
          <w:rFonts w:ascii="Calibri" w:hAnsi="Calibri" w:cs="Calibri"/>
          <w:sz w:val="24"/>
          <w:szCs w:val="24"/>
        </w:rPr>
      </w:pPr>
      <w:r w:rsidRPr="00BB2FE3">
        <w:rPr>
          <w:rFonts w:ascii="Calibri" w:hAnsi="Calibri" w:cs="Calibri"/>
          <w:sz w:val="24"/>
          <w:szCs w:val="24"/>
        </w:rPr>
        <w:t xml:space="preserve">• </w:t>
      </w:r>
      <w:r w:rsidRPr="00BB2FE3">
        <w:rPr>
          <w:rFonts w:ascii="Calibri" w:hAnsi="Calibri" w:cs="Calibri"/>
          <w:b/>
          <w:bCs/>
          <w:sz w:val="24"/>
          <w:szCs w:val="24"/>
        </w:rPr>
        <w:t>condens</w:t>
      </w:r>
      <w:r w:rsidR="00074CB5">
        <w:rPr>
          <w:rFonts w:ascii="Calibri" w:hAnsi="Calibri" w:cs="Calibri"/>
          <w:b/>
          <w:bCs/>
          <w:sz w:val="24"/>
          <w:szCs w:val="24"/>
        </w:rPr>
        <w:t>ing</w:t>
      </w:r>
      <w:r w:rsidRPr="00BB2FE3">
        <w:rPr>
          <w:rFonts w:ascii="Calibri" w:hAnsi="Calibri" w:cs="Calibri"/>
          <w:b/>
          <w:bCs/>
          <w:sz w:val="24"/>
          <w:szCs w:val="24"/>
        </w:rPr>
        <w:t xml:space="preserve"> </w:t>
      </w:r>
      <w:r w:rsidRPr="00BB2FE3">
        <w:rPr>
          <w:rFonts w:ascii="Calibri" w:hAnsi="Calibri" w:cs="Calibri"/>
          <w:sz w:val="24"/>
          <w:szCs w:val="24"/>
        </w:rPr>
        <w:t>course material into smaller amounts of information that are easier to remember.</w:t>
      </w:r>
    </w:p>
    <w:p w14:paraId="0D7D8ED7" w14:textId="4F0DED17" w:rsidR="00BB2FE3" w:rsidRPr="00BB2FE3" w:rsidRDefault="00BB2FE3" w:rsidP="00644B3D">
      <w:pPr>
        <w:spacing w:after="0" w:line="240" w:lineRule="auto"/>
        <w:rPr>
          <w:rFonts w:ascii="Calibri" w:hAnsi="Calibri" w:cs="Calibri"/>
          <w:sz w:val="24"/>
          <w:szCs w:val="24"/>
        </w:rPr>
      </w:pPr>
      <w:r w:rsidRPr="00BB2FE3">
        <w:rPr>
          <w:rFonts w:ascii="Calibri" w:hAnsi="Calibri" w:cs="Calibri"/>
          <w:sz w:val="24"/>
          <w:szCs w:val="24"/>
        </w:rPr>
        <w:t xml:space="preserve">• </w:t>
      </w:r>
      <w:r w:rsidRPr="00BB2FE3">
        <w:rPr>
          <w:rFonts w:ascii="Calibri" w:hAnsi="Calibri" w:cs="Calibri"/>
          <w:b/>
          <w:bCs/>
          <w:sz w:val="24"/>
          <w:szCs w:val="24"/>
        </w:rPr>
        <w:t>Visualiz</w:t>
      </w:r>
      <w:r w:rsidR="00074CB5">
        <w:rPr>
          <w:rFonts w:ascii="Calibri" w:hAnsi="Calibri" w:cs="Calibri"/>
          <w:b/>
          <w:bCs/>
          <w:sz w:val="24"/>
          <w:szCs w:val="24"/>
        </w:rPr>
        <w:t>ing</w:t>
      </w:r>
      <w:r w:rsidRPr="00BB2FE3">
        <w:rPr>
          <w:rFonts w:ascii="Calibri" w:hAnsi="Calibri" w:cs="Calibri"/>
          <w:sz w:val="24"/>
          <w:szCs w:val="24"/>
        </w:rPr>
        <w:t>, understand, and demonstrate relationships among concepts and ideas.</w:t>
      </w:r>
    </w:p>
    <w:p w14:paraId="350C29CF" w14:textId="23502FB3" w:rsidR="00BB2FE3" w:rsidRPr="009E6EBD" w:rsidRDefault="00BB2FE3" w:rsidP="00644B3D">
      <w:pPr>
        <w:spacing w:after="0" w:line="240" w:lineRule="auto"/>
        <w:rPr>
          <w:rFonts w:ascii="Calibri" w:hAnsi="Calibri" w:cs="Calibri"/>
          <w:sz w:val="24"/>
          <w:szCs w:val="24"/>
        </w:rPr>
      </w:pPr>
      <w:r w:rsidRPr="009E6EBD">
        <w:rPr>
          <w:rFonts w:ascii="Calibri" w:hAnsi="Calibri" w:cs="Calibri"/>
          <w:sz w:val="24"/>
          <w:szCs w:val="24"/>
        </w:rPr>
        <w:t xml:space="preserve">• </w:t>
      </w:r>
      <w:r w:rsidRPr="009E6EBD">
        <w:rPr>
          <w:rFonts w:ascii="Calibri" w:hAnsi="Calibri" w:cs="Calibri"/>
          <w:b/>
          <w:bCs/>
          <w:sz w:val="24"/>
          <w:szCs w:val="24"/>
        </w:rPr>
        <w:t>creat</w:t>
      </w:r>
      <w:r w:rsidR="00074CB5">
        <w:rPr>
          <w:rFonts w:ascii="Calibri" w:hAnsi="Calibri" w:cs="Calibri"/>
          <w:b/>
          <w:bCs/>
          <w:sz w:val="24"/>
          <w:szCs w:val="24"/>
        </w:rPr>
        <w:t>ing</w:t>
      </w:r>
      <w:r w:rsidRPr="009E6EBD">
        <w:rPr>
          <w:rFonts w:ascii="Calibri" w:hAnsi="Calibri" w:cs="Calibri"/>
          <w:b/>
          <w:bCs/>
          <w:sz w:val="24"/>
          <w:szCs w:val="24"/>
        </w:rPr>
        <w:t xml:space="preserve"> </w:t>
      </w:r>
      <w:r w:rsidRPr="009E6EBD">
        <w:rPr>
          <w:rFonts w:ascii="Calibri" w:hAnsi="Calibri" w:cs="Calibri"/>
          <w:sz w:val="24"/>
          <w:szCs w:val="24"/>
        </w:rPr>
        <w:t>examples and apply information to "real world" situations.</w:t>
      </w:r>
    </w:p>
    <w:p w14:paraId="50ACF63B" w14:textId="5528D38A" w:rsidR="221E401C" w:rsidRDefault="00BB2FE3" w:rsidP="00644B3D">
      <w:pPr>
        <w:spacing w:after="0" w:line="240" w:lineRule="auto"/>
        <w:rPr>
          <w:rFonts w:ascii="Calibri" w:hAnsi="Calibri" w:cs="Calibri"/>
        </w:rPr>
      </w:pPr>
      <w:r w:rsidRPr="7C34B8A1">
        <w:rPr>
          <w:rFonts w:ascii="Calibri" w:hAnsi="Calibri" w:cs="Calibri"/>
        </w:rPr>
        <w:t xml:space="preserve"> </w:t>
      </w:r>
    </w:p>
    <w:p w14:paraId="6E3A81E3" w14:textId="55A5C637" w:rsidR="009E6EBD" w:rsidRPr="009E6EBD" w:rsidRDefault="009E6EBD" w:rsidP="00644B3D">
      <w:pPr>
        <w:pStyle w:val="Heading1"/>
        <w:spacing w:before="0" w:after="0" w:line="240" w:lineRule="auto"/>
      </w:pPr>
      <w:r w:rsidRPr="7C34B8A1">
        <w:t xml:space="preserve">Think in Pictures, Colours, and Shapes: </w:t>
      </w:r>
    </w:p>
    <w:p w14:paraId="5147E780" w14:textId="6C3DF812" w:rsidR="009E6EBD" w:rsidRPr="009E6EBD" w:rsidRDefault="2625DD83" w:rsidP="00644B3D">
      <w:pPr>
        <w:spacing w:after="0" w:line="240" w:lineRule="auto"/>
        <w:rPr>
          <w:rFonts w:ascii="Calibri" w:hAnsi="Calibri" w:cs="Calibri"/>
          <w:sz w:val="24"/>
          <w:szCs w:val="24"/>
        </w:rPr>
      </w:pPr>
      <w:r w:rsidRPr="7C34B8A1">
        <w:rPr>
          <w:rFonts w:ascii="Calibri" w:eastAsia="Calibri" w:hAnsi="Calibri" w:cs="Calibri"/>
          <w:sz w:val="24"/>
          <w:szCs w:val="24"/>
        </w:rPr>
        <w:t xml:space="preserve">Visuals are often easier to remember than abstract ideas, which is why your instructors and textbooks frequently use images to support learning. Try engaging in “colorful thinking” by creating your own mental images to connect with academic material. When taking notes in class or from readings, use color to emphasize headings and key concepts. Shapes, such as triangles, boxes, flowcharts, and circles can help you visually organize and group ideas in meaningful </w:t>
      </w:r>
      <w:proofErr w:type="gramStart"/>
      <w:r w:rsidRPr="7C34B8A1">
        <w:rPr>
          <w:rFonts w:ascii="Calibri" w:eastAsia="Calibri" w:hAnsi="Calibri" w:cs="Calibri"/>
          <w:sz w:val="24"/>
          <w:szCs w:val="24"/>
        </w:rPr>
        <w:t>ways.</w:t>
      </w:r>
      <w:r w:rsidR="009E6EBD" w:rsidRPr="7C34B8A1">
        <w:rPr>
          <w:rFonts w:ascii="Calibri" w:hAnsi="Calibri" w:cs="Calibri"/>
          <w:sz w:val="24"/>
          <w:szCs w:val="24"/>
        </w:rPr>
        <w:t>.</w:t>
      </w:r>
      <w:proofErr w:type="gramEnd"/>
    </w:p>
    <w:p w14:paraId="7C332F5D" w14:textId="77777777" w:rsidR="009E6EBD" w:rsidRPr="009E6EBD" w:rsidRDefault="009E6EBD" w:rsidP="00644B3D">
      <w:pPr>
        <w:spacing w:after="0" w:line="240" w:lineRule="auto"/>
        <w:rPr>
          <w:rFonts w:ascii="Calibri" w:hAnsi="Calibri" w:cs="Calibri"/>
          <w:sz w:val="24"/>
          <w:szCs w:val="24"/>
        </w:rPr>
      </w:pPr>
    </w:p>
    <w:p w14:paraId="1CEAB714" w14:textId="305F40DB" w:rsidR="00BB2FE3" w:rsidRPr="00BB2FE3" w:rsidRDefault="00BB2FE3" w:rsidP="00644B3D">
      <w:pPr>
        <w:pStyle w:val="Heading1"/>
        <w:spacing w:before="0" w:after="0" w:line="240" w:lineRule="auto"/>
      </w:pPr>
      <w:r w:rsidRPr="7C34B8A1">
        <w:t>Concept map and branching diagram</w:t>
      </w:r>
    </w:p>
    <w:p w14:paraId="14E99727" w14:textId="490C5704" w:rsidR="47D44EF8" w:rsidRDefault="47D44EF8" w:rsidP="00644B3D">
      <w:pPr>
        <w:spacing w:after="0" w:line="240" w:lineRule="auto"/>
      </w:pPr>
      <w:r w:rsidRPr="7C34B8A1">
        <w:rPr>
          <w:rFonts w:ascii="Calibri" w:eastAsia="Calibri" w:hAnsi="Calibri" w:cs="Calibri"/>
          <w:sz w:val="24"/>
          <w:szCs w:val="24"/>
        </w:rPr>
        <w:t>Many learners find it helpful when information is presented visually rather than just as text. Concept maps and branching diagrams are effective tools for organizing material in a spatial format instead of a traditional linear outline. These tools still follow a general-to-specific structure but allow you to add supporting details, examples, and connections. Concept maps and diagrams can be useful for organizing information in any subject area, helping you to better understand and apply what you’re learning.</w:t>
      </w:r>
    </w:p>
    <w:p w14:paraId="6A1702D0" w14:textId="77777777" w:rsidR="001A5555" w:rsidRDefault="001A5555" w:rsidP="00644B3D">
      <w:pPr>
        <w:spacing w:after="0" w:line="240" w:lineRule="auto"/>
      </w:pPr>
    </w:p>
    <w:p w14:paraId="4EE8E476" w14:textId="48E2C33D" w:rsidR="001A5555" w:rsidRDefault="001A5555" w:rsidP="00644B3D">
      <w:pPr>
        <w:spacing w:after="0" w:line="240" w:lineRule="auto"/>
      </w:pPr>
      <w:r>
        <w:rPr>
          <w:noProof/>
        </w:rPr>
        <w:lastRenderedPageBreak/>
        <w:drawing>
          <wp:inline distT="0" distB="0" distL="0" distR="0" wp14:anchorId="3E68E303" wp14:editId="4AF54394">
            <wp:extent cx="4038600" cy="2774214"/>
            <wp:effectExtent l="0" t="0" r="0" b="7620"/>
            <wp:docPr id="761711366" name="Picture 1" descr="A  diagram showing the structure of a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11366" name="Picture 1" descr="A  diagram showing the structure of a concept map."/>
                    <pic:cNvPicPr/>
                  </pic:nvPicPr>
                  <pic:blipFill>
                    <a:blip r:embed="rId11"/>
                    <a:stretch>
                      <a:fillRect/>
                    </a:stretch>
                  </pic:blipFill>
                  <pic:spPr>
                    <a:xfrm>
                      <a:off x="0" y="0"/>
                      <a:ext cx="4057313" cy="2787068"/>
                    </a:xfrm>
                    <a:prstGeom prst="rect">
                      <a:avLst/>
                    </a:prstGeom>
                  </pic:spPr>
                </pic:pic>
              </a:graphicData>
            </a:graphic>
          </wp:inline>
        </w:drawing>
      </w:r>
    </w:p>
    <w:p w14:paraId="27FB02ED" w14:textId="77777777" w:rsidR="008D7124" w:rsidRDefault="008D7124" w:rsidP="00644B3D">
      <w:pPr>
        <w:spacing w:after="0" w:line="240" w:lineRule="auto"/>
      </w:pPr>
    </w:p>
    <w:p w14:paraId="4EA35264" w14:textId="77777777" w:rsidR="009E6EBD" w:rsidRDefault="009E6EBD" w:rsidP="00644B3D">
      <w:pPr>
        <w:spacing w:after="0" w:line="240" w:lineRule="auto"/>
        <w:rPr>
          <w:b/>
          <w:bCs/>
          <w:sz w:val="24"/>
          <w:szCs w:val="24"/>
        </w:rPr>
      </w:pPr>
    </w:p>
    <w:p w14:paraId="57F1D3F8" w14:textId="61CE9E7F" w:rsidR="008D7124" w:rsidRPr="009E6EBD" w:rsidRDefault="008D7124" w:rsidP="00644B3D">
      <w:pPr>
        <w:pStyle w:val="Heading1"/>
        <w:spacing w:before="0" w:after="0" w:line="240" w:lineRule="auto"/>
      </w:pPr>
      <w:r w:rsidRPr="009E6EBD">
        <w:t>Mind Maps</w:t>
      </w:r>
    </w:p>
    <w:p w14:paraId="6D22ABF7" w14:textId="2F2E7227" w:rsidR="008D7124" w:rsidRPr="008D7124" w:rsidRDefault="008D7124" w:rsidP="00644B3D">
      <w:pPr>
        <w:pStyle w:val="Heading2"/>
        <w:spacing w:before="0" w:after="0" w:line="240" w:lineRule="auto"/>
      </w:pPr>
      <w:r w:rsidRPr="7C34B8A1">
        <w:t xml:space="preserve">What is a Mind Map? </w:t>
      </w:r>
    </w:p>
    <w:p w14:paraId="0D80A8A0" w14:textId="1FB7FA1F" w:rsidR="4617979C" w:rsidRDefault="4617979C" w:rsidP="00644B3D">
      <w:pPr>
        <w:spacing w:after="0" w:line="240" w:lineRule="auto"/>
      </w:pPr>
      <w:r w:rsidRPr="7C34B8A1">
        <w:rPr>
          <w:rFonts w:ascii="Calibri" w:eastAsia="Calibri" w:hAnsi="Calibri" w:cs="Calibri"/>
          <w:sz w:val="24"/>
          <w:szCs w:val="24"/>
        </w:rPr>
        <w:t>A mind map is a visual diagram that helps you organize words, concepts, and ideas by showing how they relate to a central theme or keyword. You can think of a mind map like a tree: the main idea is the trunk, and the supporting ideas branch out from it. These branches can grow into smaller ideas—like twigs—that connect back to the larger concepts.</w:t>
      </w:r>
    </w:p>
    <w:p w14:paraId="4145DF8C" w14:textId="77777777" w:rsidR="008D7124" w:rsidRPr="009E6EBD" w:rsidRDefault="008D7124" w:rsidP="00644B3D">
      <w:pPr>
        <w:spacing w:after="0" w:line="240" w:lineRule="auto"/>
        <w:rPr>
          <w:rFonts w:ascii="Calibri" w:hAnsi="Calibri" w:cs="Calibri"/>
          <w:sz w:val="24"/>
          <w:szCs w:val="24"/>
        </w:rPr>
      </w:pPr>
    </w:p>
    <w:p w14:paraId="3D536A8B" w14:textId="77777777" w:rsidR="008D7124" w:rsidRPr="008D7124" w:rsidRDefault="008D7124" w:rsidP="00644B3D">
      <w:pPr>
        <w:spacing w:after="0" w:line="240" w:lineRule="auto"/>
        <w:rPr>
          <w:rFonts w:ascii="Calibri" w:hAnsi="Calibri" w:cs="Calibri"/>
          <w:sz w:val="24"/>
          <w:szCs w:val="24"/>
        </w:rPr>
      </w:pPr>
    </w:p>
    <w:p w14:paraId="442B35E1" w14:textId="000F79EF" w:rsidR="008D7124" w:rsidRPr="008D7124" w:rsidRDefault="008D7124" w:rsidP="00644B3D">
      <w:pPr>
        <w:pStyle w:val="Heading2"/>
        <w:spacing w:before="0" w:after="0" w:line="240" w:lineRule="auto"/>
      </w:pPr>
      <w:r w:rsidRPr="7C34B8A1">
        <w:t xml:space="preserve">How Do Mind Maps Help with Studying and Improving Memory? </w:t>
      </w:r>
    </w:p>
    <w:p w14:paraId="33F84DB9" w14:textId="1C7572A6" w:rsidR="008D7124" w:rsidRPr="009E6EBD" w:rsidRDefault="65B0F9F8" w:rsidP="00644B3D">
      <w:pPr>
        <w:spacing w:after="0" w:line="240" w:lineRule="auto"/>
        <w:rPr>
          <w:rFonts w:ascii="Calibri" w:hAnsi="Calibri" w:cs="Calibri"/>
          <w:sz w:val="24"/>
          <w:szCs w:val="24"/>
        </w:rPr>
      </w:pPr>
      <w:r w:rsidRPr="7C34B8A1">
        <w:rPr>
          <w:rFonts w:ascii="Calibri" w:eastAsia="Calibri" w:hAnsi="Calibri" w:cs="Calibri"/>
          <w:sz w:val="24"/>
          <w:szCs w:val="24"/>
        </w:rPr>
        <w:t>Mind maps help you study by turning class notes and complex theories into simple, visual summaries using key words and short phrases. Since mind maps focus on quick idea capture rather than full sentences, they make it easier for your brain to process and recall information. This method reduces information overload and allows for faster, more effective review when preparing for exams.</w:t>
      </w:r>
      <w:r w:rsidR="008D7124" w:rsidRPr="7C34B8A1">
        <w:rPr>
          <w:rFonts w:ascii="Calibri" w:hAnsi="Calibri" w:cs="Calibri"/>
          <w:sz w:val="24"/>
          <w:szCs w:val="24"/>
        </w:rPr>
        <w:t xml:space="preserve"> </w:t>
      </w:r>
    </w:p>
    <w:p w14:paraId="02EB782F" w14:textId="77777777" w:rsidR="008D7124" w:rsidRDefault="008D7124" w:rsidP="00644B3D">
      <w:pPr>
        <w:spacing w:after="0" w:line="240" w:lineRule="auto"/>
      </w:pPr>
    </w:p>
    <w:p w14:paraId="09153B3F" w14:textId="07D3C94E" w:rsidR="008D7124" w:rsidRDefault="008D7124" w:rsidP="00644B3D">
      <w:pPr>
        <w:spacing w:after="0" w:line="240" w:lineRule="auto"/>
        <w:jc w:val="center"/>
      </w:pPr>
      <w:r w:rsidRPr="008D7124">
        <w:rPr>
          <w:noProof/>
        </w:rPr>
        <w:lastRenderedPageBreak/>
        <w:drawing>
          <wp:inline distT="0" distB="0" distL="0" distR="0" wp14:anchorId="0676E747" wp14:editId="7129F78B">
            <wp:extent cx="4305300" cy="2882619"/>
            <wp:effectExtent l="0" t="0" r="0" b="0"/>
            <wp:docPr id="210418169" name="Picture 4" descr="Diagram of mind map with colours, image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8169" name="Picture 4" descr="Diagram of mind map with colours, images and wor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967" cy="2890431"/>
                    </a:xfrm>
                    <a:prstGeom prst="rect">
                      <a:avLst/>
                    </a:prstGeom>
                    <a:noFill/>
                    <a:ln>
                      <a:noFill/>
                    </a:ln>
                  </pic:spPr>
                </pic:pic>
              </a:graphicData>
            </a:graphic>
          </wp:inline>
        </w:drawing>
      </w:r>
    </w:p>
    <w:p w14:paraId="5C931915" w14:textId="77777777" w:rsidR="008D7124" w:rsidRDefault="008D7124" w:rsidP="00644B3D">
      <w:pPr>
        <w:spacing w:after="0" w:line="240" w:lineRule="auto"/>
      </w:pPr>
    </w:p>
    <w:p w14:paraId="6C5FFA84" w14:textId="77777777" w:rsidR="001A5555" w:rsidRDefault="001A5555" w:rsidP="00644B3D">
      <w:pPr>
        <w:spacing w:after="0" w:line="240" w:lineRule="auto"/>
      </w:pPr>
    </w:p>
    <w:p w14:paraId="3D3B6E9B" w14:textId="39523A3B" w:rsidR="008D7124" w:rsidRPr="001A5555" w:rsidRDefault="001A5555" w:rsidP="00644B3D">
      <w:pPr>
        <w:pStyle w:val="Heading1"/>
        <w:spacing w:before="0" w:after="0" w:line="240" w:lineRule="auto"/>
      </w:pPr>
      <w:r w:rsidRPr="001A5555">
        <w:t>Comparison chart</w:t>
      </w:r>
    </w:p>
    <w:p w14:paraId="498805A9" w14:textId="61C0B652" w:rsidR="001A5555" w:rsidRPr="00074595" w:rsidRDefault="001A5555" w:rsidP="00644B3D">
      <w:pPr>
        <w:spacing w:after="0" w:line="240" w:lineRule="auto"/>
        <w:rPr>
          <w:rFonts w:ascii="Calibri" w:hAnsi="Calibri" w:cs="Calibri"/>
          <w:sz w:val="24"/>
          <w:szCs w:val="24"/>
        </w:rPr>
      </w:pPr>
      <w:r w:rsidRPr="7C34B8A1">
        <w:rPr>
          <w:rFonts w:ascii="Calibri" w:hAnsi="Calibri" w:cs="Calibri"/>
          <w:sz w:val="24"/>
          <w:szCs w:val="24"/>
        </w:rPr>
        <w:t xml:space="preserve">A comparison chart allows you to organize information visually so that you can see relationships among categories or characteristics. It is a very effective format when you need to be able to understand the differences or similarities among facts, theories, theorists, processes, etc. Focus on </w:t>
      </w:r>
      <w:r w:rsidR="645E47CF" w:rsidRPr="7C34B8A1">
        <w:rPr>
          <w:rFonts w:ascii="Calibri" w:hAnsi="Calibri" w:cs="Calibri"/>
          <w:sz w:val="24"/>
          <w:szCs w:val="24"/>
        </w:rPr>
        <w:t xml:space="preserve">being able to identify the </w:t>
      </w:r>
      <w:r w:rsidRPr="7C34B8A1">
        <w:rPr>
          <w:rFonts w:ascii="Calibri" w:hAnsi="Calibri" w:cs="Calibri"/>
          <w:sz w:val="24"/>
          <w:szCs w:val="24"/>
        </w:rPr>
        <w:t>differences</w:t>
      </w:r>
      <w:r w:rsidR="47E8CE16" w:rsidRPr="7C34B8A1">
        <w:rPr>
          <w:rFonts w:ascii="Calibri" w:hAnsi="Calibri" w:cs="Calibri"/>
          <w:sz w:val="24"/>
          <w:szCs w:val="24"/>
        </w:rPr>
        <w:t xml:space="preserve">. Try drawing the chart from memory and </w:t>
      </w:r>
      <w:r w:rsidRPr="7C34B8A1">
        <w:rPr>
          <w:rFonts w:ascii="Calibri" w:hAnsi="Calibri" w:cs="Calibri"/>
          <w:sz w:val="24"/>
          <w:szCs w:val="24"/>
        </w:rPr>
        <w:t xml:space="preserve">follow </w:t>
      </w:r>
      <w:proofErr w:type="spellStart"/>
      <w:r w:rsidRPr="7C34B8A1">
        <w:rPr>
          <w:rFonts w:ascii="Calibri" w:hAnsi="Calibri" w:cs="Calibri"/>
          <w:sz w:val="24"/>
          <w:szCs w:val="24"/>
        </w:rPr>
        <w:t>up</w:t>
      </w:r>
      <w:r w:rsidR="039845CF" w:rsidRPr="7C34B8A1">
        <w:rPr>
          <w:rFonts w:ascii="Calibri" w:hAnsi="Calibri" w:cs="Calibri"/>
          <w:sz w:val="24"/>
          <w:szCs w:val="24"/>
        </w:rPr>
        <w:t>ing</w:t>
      </w:r>
      <w:proofErr w:type="spellEnd"/>
      <w:r w:rsidRPr="7C34B8A1">
        <w:rPr>
          <w:rFonts w:ascii="Calibri" w:hAnsi="Calibri" w:cs="Calibri"/>
          <w:sz w:val="24"/>
          <w:szCs w:val="24"/>
        </w:rPr>
        <w:t xml:space="preserve"> with a verbal explanation.</w:t>
      </w:r>
    </w:p>
    <w:p w14:paraId="53E4B363" w14:textId="77777777" w:rsidR="001A5555" w:rsidRPr="00074595" w:rsidRDefault="001A5555" w:rsidP="00644B3D">
      <w:pPr>
        <w:spacing w:after="0" w:line="240" w:lineRule="auto"/>
        <w:rPr>
          <w:rFonts w:ascii="Calibri" w:hAnsi="Calibri" w:cs="Calibri"/>
          <w:sz w:val="24"/>
          <w:szCs w:val="24"/>
        </w:rPr>
      </w:pPr>
    </w:p>
    <w:tbl>
      <w:tblPr>
        <w:tblStyle w:val="TableGrid"/>
        <w:tblW w:w="0" w:type="auto"/>
        <w:tblLook w:val="04A0" w:firstRow="1" w:lastRow="0" w:firstColumn="1" w:lastColumn="0" w:noHBand="0" w:noVBand="1"/>
      </w:tblPr>
      <w:tblGrid>
        <w:gridCol w:w="2602"/>
        <w:gridCol w:w="2602"/>
        <w:gridCol w:w="2603"/>
        <w:gridCol w:w="2603"/>
      </w:tblGrid>
      <w:tr w:rsidR="001A5555" w:rsidRPr="00074595" w14:paraId="10305E9A" w14:textId="77777777" w:rsidTr="00074595">
        <w:trPr>
          <w:trHeight w:val="281"/>
        </w:trPr>
        <w:tc>
          <w:tcPr>
            <w:tcW w:w="2602" w:type="dxa"/>
          </w:tcPr>
          <w:p w14:paraId="36E2361E" w14:textId="77777777" w:rsidR="001A5555" w:rsidRPr="00074595" w:rsidRDefault="001A5555" w:rsidP="00644B3D">
            <w:pPr>
              <w:rPr>
                <w:rFonts w:ascii="Calibri" w:hAnsi="Calibri" w:cs="Calibri"/>
                <w:sz w:val="24"/>
                <w:szCs w:val="24"/>
              </w:rPr>
            </w:pPr>
          </w:p>
        </w:tc>
        <w:tc>
          <w:tcPr>
            <w:tcW w:w="2602" w:type="dxa"/>
          </w:tcPr>
          <w:p w14:paraId="1F42F444" w14:textId="064D2E7B" w:rsidR="001A5555" w:rsidRPr="00074595" w:rsidRDefault="001A5555" w:rsidP="00644B3D">
            <w:pPr>
              <w:rPr>
                <w:rFonts w:ascii="Calibri" w:hAnsi="Calibri" w:cs="Calibri"/>
                <w:sz w:val="24"/>
                <w:szCs w:val="24"/>
              </w:rPr>
            </w:pPr>
            <w:r w:rsidRPr="00074595">
              <w:rPr>
                <w:rFonts w:ascii="Calibri" w:hAnsi="Calibri" w:cs="Calibri"/>
                <w:sz w:val="24"/>
                <w:szCs w:val="24"/>
              </w:rPr>
              <w:t>Transmission</w:t>
            </w:r>
          </w:p>
        </w:tc>
        <w:tc>
          <w:tcPr>
            <w:tcW w:w="2603" w:type="dxa"/>
          </w:tcPr>
          <w:p w14:paraId="66A1A699" w14:textId="0A965758" w:rsidR="001A5555" w:rsidRPr="00074595" w:rsidRDefault="001A5555" w:rsidP="00644B3D">
            <w:pPr>
              <w:rPr>
                <w:rFonts w:ascii="Calibri" w:hAnsi="Calibri" w:cs="Calibri"/>
                <w:sz w:val="24"/>
                <w:szCs w:val="24"/>
              </w:rPr>
            </w:pPr>
            <w:r w:rsidRPr="00074595">
              <w:rPr>
                <w:rFonts w:ascii="Calibri" w:hAnsi="Calibri" w:cs="Calibri"/>
                <w:sz w:val="24"/>
                <w:szCs w:val="24"/>
              </w:rPr>
              <w:t>Vaccine</w:t>
            </w:r>
          </w:p>
        </w:tc>
        <w:tc>
          <w:tcPr>
            <w:tcW w:w="2603" w:type="dxa"/>
          </w:tcPr>
          <w:p w14:paraId="628129E0" w14:textId="1B6B610D" w:rsidR="001A5555" w:rsidRPr="00074595" w:rsidRDefault="001A5555" w:rsidP="00644B3D">
            <w:pPr>
              <w:rPr>
                <w:rFonts w:ascii="Calibri" w:hAnsi="Calibri" w:cs="Calibri"/>
                <w:sz w:val="24"/>
                <w:szCs w:val="24"/>
              </w:rPr>
            </w:pPr>
            <w:r w:rsidRPr="00074595">
              <w:rPr>
                <w:rFonts w:ascii="Calibri" w:hAnsi="Calibri" w:cs="Calibri"/>
                <w:sz w:val="24"/>
                <w:szCs w:val="24"/>
              </w:rPr>
              <w:t>Symptoms</w:t>
            </w:r>
          </w:p>
        </w:tc>
      </w:tr>
      <w:tr w:rsidR="001A5555" w:rsidRPr="00074595" w14:paraId="1E12C9F6" w14:textId="77777777" w:rsidTr="00074595">
        <w:trPr>
          <w:trHeight w:val="281"/>
        </w:trPr>
        <w:tc>
          <w:tcPr>
            <w:tcW w:w="2602" w:type="dxa"/>
          </w:tcPr>
          <w:p w14:paraId="2AAA06D3" w14:textId="15C9B34C" w:rsidR="001A5555" w:rsidRPr="00074595" w:rsidRDefault="001A5555" w:rsidP="00644B3D">
            <w:pPr>
              <w:rPr>
                <w:rFonts w:ascii="Calibri" w:hAnsi="Calibri" w:cs="Calibri"/>
                <w:sz w:val="24"/>
                <w:szCs w:val="24"/>
              </w:rPr>
            </w:pPr>
            <w:r w:rsidRPr="00074595">
              <w:rPr>
                <w:rFonts w:ascii="Calibri" w:hAnsi="Calibri" w:cs="Calibri"/>
                <w:sz w:val="24"/>
                <w:szCs w:val="24"/>
              </w:rPr>
              <w:t>Hepatitis A</w:t>
            </w:r>
          </w:p>
        </w:tc>
        <w:tc>
          <w:tcPr>
            <w:tcW w:w="2602" w:type="dxa"/>
          </w:tcPr>
          <w:p w14:paraId="57D48E10" w14:textId="77777777" w:rsidR="001A5555" w:rsidRPr="00074595" w:rsidRDefault="001A5555" w:rsidP="00644B3D">
            <w:pPr>
              <w:rPr>
                <w:rFonts w:ascii="Calibri" w:hAnsi="Calibri" w:cs="Calibri"/>
                <w:sz w:val="24"/>
                <w:szCs w:val="24"/>
              </w:rPr>
            </w:pPr>
          </w:p>
        </w:tc>
        <w:tc>
          <w:tcPr>
            <w:tcW w:w="2603" w:type="dxa"/>
          </w:tcPr>
          <w:p w14:paraId="105AEB9C" w14:textId="77777777" w:rsidR="001A5555" w:rsidRPr="00074595" w:rsidRDefault="001A5555" w:rsidP="00644B3D">
            <w:pPr>
              <w:rPr>
                <w:rFonts w:ascii="Calibri" w:hAnsi="Calibri" w:cs="Calibri"/>
                <w:sz w:val="24"/>
                <w:szCs w:val="24"/>
              </w:rPr>
            </w:pPr>
          </w:p>
        </w:tc>
        <w:tc>
          <w:tcPr>
            <w:tcW w:w="2603" w:type="dxa"/>
          </w:tcPr>
          <w:p w14:paraId="0B0D7373" w14:textId="77777777" w:rsidR="001A5555" w:rsidRPr="00074595" w:rsidRDefault="001A5555" w:rsidP="00644B3D">
            <w:pPr>
              <w:rPr>
                <w:rFonts w:ascii="Calibri" w:hAnsi="Calibri" w:cs="Calibri"/>
                <w:sz w:val="24"/>
                <w:szCs w:val="24"/>
              </w:rPr>
            </w:pPr>
          </w:p>
        </w:tc>
      </w:tr>
      <w:tr w:rsidR="001A5555" w:rsidRPr="00074595" w14:paraId="4100CA91" w14:textId="77777777" w:rsidTr="00074595">
        <w:trPr>
          <w:trHeight w:val="296"/>
        </w:trPr>
        <w:tc>
          <w:tcPr>
            <w:tcW w:w="2602" w:type="dxa"/>
          </w:tcPr>
          <w:p w14:paraId="02B19E43" w14:textId="69A94AE9" w:rsidR="001A5555" w:rsidRPr="00074595" w:rsidRDefault="001A5555" w:rsidP="00644B3D">
            <w:pPr>
              <w:rPr>
                <w:rFonts w:ascii="Calibri" w:hAnsi="Calibri" w:cs="Calibri"/>
                <w:sz w:val="24"/>
                <w:szCs w:val="24"/>
              </w:rPr>
            </w:pPr>
            <w:r w:rsidRPr="00074595">
              <w:rPr>
                <w:rFonts w:ascii="Calibri" w:hAnsi="Calibri" w:cs="Calibri"/>
                <w:sz w:val="24"/>
                <w:szCs w:val="24"/>
              </w:rPr>
              <w:t>Hepatitis B</w:t>
            </w:r>
          </w:p>
        </w:tc>
        <w:tc>
          <w:tcPr>
            <w:tcW w:w="2602" w:type="dxa"/>
          </w:tcPr>
          <w:p w14:paraId="73111D25" w14:textId="77777777" w:rsidR="001A5555" w:rsidRPr="00074595" w:rsidRDefault="001A5555" w:rsidP="00644B3D">
            <w:pPr>
              <w:rPr>
                <w:rFonts w:ascii="Calibri" w:hAnsi="Calibri" w:cs="Calibri"/>
                <w:sz w:val="24"/>
                <w:szCs w:val="24"/>
              </w:rPr>
            </w:pPr>
          </w:p>
        </w:tc>
        <w:tc>
          <w:tcPr>
            <w:tcW w:w="2603" w:type="dxa"/>
          </w:tcPr>
          <w:p w14:paraId="7298119B" w14:textId="77777777" w:rsidR="001A5555" w:rsidRPr="00074595" w:rsidRDefault="001A5555" w:rsidP="00644B3D">
            <w:pPr>
              <w:rPr>
                <w:rFonts w:ascii="Calibri" w:hAnsi="Calibri" w:cs="Calibri"/>
                <w:sz w:val="24"/>
                <w:szCs w:val="24"/>
              </w:rPr>
            </w:pPr>
          </w:p>
        </w:tc>
        <w:tc>
          <w:tcPr>
            <w:tcW w:w="2603" w:type="dxa"/>
          </w:tcPr>
          <w:p w14:paraId="4EE84DE3" w14:textId="77777777" w:rsidR="001A5555" w:rsidRPr="00074595" w:rsidRDefault="001A5555" w:rsidP="00644B3D">
            <w:pPr>
              <w:rPr>
                <w:rFonts w:ascii="Calibri" w:hAnsi="Calibri" w:cs="Calibri"/>
                <w:sz w:val="24"/>
                <w:szCs w:val="24"/>
              </w:rPr>
            </w:pPr>
          </w:p>
        </w:tc>
      </w:tr>
      <w:tr w:rsidR="001A5555" w:rsidRPr="00074595" w14:paraId="037F7F31" w14:textId="77777777" w:rsidTr="00074595">
        <w:trPr>
          <w:trHeight w:val="266"/>
        </w:trPr>
        <w:tc>
          <w:tcPr>
            <w:tcW w:w="2602" w:type="dxa"/>
          </w:tcPr>
          <w:p w14:paraId="3A61E1DD" w14:textId="320A1649" w:rsidR="001A5555" w:rsidRPr="00074595" w:rsidRDefault="001A5555" w:rsidP="00644B3D">
            <w:pPr>
              <w:rPr>
                <w:rFonts w:ascii="Calibri" w:hAnsi="Calibri" w:cs="Calibri"/>
                <w:sz w:val="24"/>
                <w:szCs w:val="24"/>
              </w:rPr>
            </w:pPr>
            <w:r w:rsidRPr="00074595">
              <w:rPr>
                <w:rFonts w:ascii="Calibri" w:hAnsi="Calibri" w:cs="Calibri"/>
                <w:sz w:val="24"/>
                <w:szCs w:val="24"/>
              </w:rPr>
              <w:t>Hepatitis C</w:t>
            </w:r>
          </w:p>
        </w:tc>
        <w:tc>
          <w:tcPr>
            <w:tcW w:w="2602" w:type="dxa"/>
          </w:tcPr>
          <w:p w14:paraId="5822A863" w14:textId="77777777" w:rsidR="001A5555" w:rsidRPr="00074595" w:rsidRDefault="001A5555" w:rsidP="00644B3D">
            <w:pPr>
              <w:rPr>
                <w:rFonts w:ascii="Calibri" w:hAnsi="Calibri" w:cs="Calibri"/>
                <w:sz w:val="24"/>
                <w:szCs w:val="24"/>
              </w:rPr>
            </w:pPr>
          </w:p>
        </w:tc>
        <w:tc>
          <w:tcPr>
            <w:tcW w:w="2603" w:type="dxa"/>
          </w:tcPr>
          <w:p w14:paraId="44A2CB49" w14:textId="77777777" w:rsidR="001A5555" w:rsidRPr="00074595" w:rsidRDefault="001A5555" w:rsidP="00644B3D">
            <w:pPr>
              <w:rPr>
                <w:rFonts w:ascii="Calibri" w:hAnsi="Calibri" w:cs="Calibri"/>
                <w:sz w:val="24"/>
                <w:szCs w:val="24"/>
              </w:rPr>
            </w:pPr>
          </w:p>
        </w:tc>
        <w:tc>
          <w:tcPr>
            <w:tcW w:w="2603" w:type="dxa"/>
          </w:tcPr>
          <w:p w14:paraId="345D89E2" w14:textId="77777777" w:rsidR="001A5555" w:rsidRPr="00074595" w:rsidRDefault="001A5555" w:rsidP="00644B3D">
            <w:pPr>
              <w:rPr>
                <w:rFonts w:ascii="Calibri" w:hAnsi="Calibri" w:cs="Calibri"/>
                <w:sz w:val="24"/>
                <w:szCs w:val="24"/>
              </w:rPr>
            </w:pPr>
          </w:p>
        </w:tc>
      </w:tr>
    </w:tbl>
    <w:p w14:paraId="5C2B54C8" w14:textId="77777777" w:rsidR="001A5555" w:rsidRDefault="001A5555" w:rsidP="00644B3D">
      <w:pPr>
        <w:spacing w:after="0" w:line="240" w:lineRule="auto"/>
      </w:pPr>
    </w:p>
    <w:p w14:paraId="3052C066" w14:textId="77777777" w:rsidR="00074595" w:rsidRDefault="00074595" w:rsidP="00644B3D">
      <w:pPr>
        <w:spacing w:after="0" w:line="240" w:lineRule="auto"/>
      </w:pPr>
    </w:p>
    <w:p w14:paraId="662A0B08" w14:textId="77777777" w:rsidR="00074595" w:rsidRDefault="00074595" w:rsidP="00644B3D">
      <w:pPr>
        <w:spacing w:after="0" w:line="240" w:lineRule="auto"/>
      </w:pPr>
    </w:p>
    <w:p w14:paraId="79174140" w14:textId="098BA5D7" w:rsidR="001A5555" w:rsidRDefault="001A5555" w:rsidP="00644B3D">
      <w:pPr>
        <w:spacing w:after="0" w:line="240" w:lineRule="auto"/>
        <w:jc w:val="center"/>
      </w:pPr>
      <w:r>
        <w:rPr>
          <w:noProof/>
        </w:rPr>
        <w:lastRenderedPageBreak/>
        <w:drawing>
          <wp:inline distT="0" distB="0" distL="0" distR="0" wp14:anchorId="4D65F0E3" wp14:editId="6F92D214">
            <wp:extent cx="4991100" cy="2673117"/>
            <wp:effectExtent l="0" t="0" r="0" b="0"/>
            <wp:docPr id="773049027" name="Picture 1" descr="Table indicating an example of using a table to study (comparing &amp; contrasting), name of compound, functional group, a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49027" name="Picture 1" descr="Table indicating an example of using a table to study (comparing &amp; contrasting), name of compound, functional group, and structure."/>
                    <pic:cNvPicPr/>
                  </pic:nvPicPr>
                  <pic:blipFill>
                    <a:blip r:embed="rId13"/>
                    <a:stretch>
                      <a:fillRect/>
                    </a:stretch>
                  </pic:blipFill>
                  <pic:spPr>
                    <a:xfrm>
                      <a:off x="0" y="0"/>
                      <a:ext cx="5029392" cy="2693625"/>
                    </a:xfrm>
                    <a:prstGeom prst="rect">
                      <a:avLst/>
                    </a:prstGeom>
                  </pic:spPr>
                </pic:pic>
              </a:graphicData>
            </a:graphic>
          </wp:inline>
        </w:drawing>
      </w:r>
    </w:p>
    <w:p w14:paraId="1E5F0CA8" w14:textId="77777777" w:rsidR="001A5555" w:rsidRDefault="001A5555" w:rsidP="00644B3D">
      <w:pPr>
        <w:spacing w:after="0" w:line="240" w:lineRule="auto"/>
      </w:pPr>
    </w:p>
    <w:p w14:paraId="2DD0BEA0" w14:textId="77777777" w:rsidR="009E6EBD" w:rsidRPr="00074595" w:rsidRDefault="009E6EBD" w:rsidP="00644B3D">
      <w:pPr>
        <w:spacing w:after="0" w:line="240" w:lineRule="auto"/>
        <w:rPr>
          <w:rFonts w:ascii="Calibri" w:hAnsi="Calibri" w:cs="Calibri"/>
          <w:b/>
          <w:bCs/>
          <w:sz w:val="24"/>
          <w:szCs w:val="24"/>
        </w:rPr>
      </w:pPr>
    </w:p>
    <w:p w14:paraId="125C7959" w14:textId="75F618C8" w:rsidR="001A5555" w:rsidRPr="00074595" w:rsidRDefault="001A5555" w:rsidP="00644B3D">
      <w:pPr>
        <w:pStyle w:val="Heading1"/>
        <w:spacing w:before="0" w:after="0" w:line="240" w:lineRule="auto"/>
      </w:pPr>
      <w:r w:rsidRPr="00074595">
        <w:t>Concept card/ Flash Cards</w:t>
      </w:r>
    </w:p>
    <w:p w14:paraId="71D662D3" w14:textId="0F8603B3" w:rsidR="001A5555" w:rsidRPr="00074595" w:rsidRDefault="001A5555" w:rsidP="00644B3D">
      <w:pPr>
        <w:spacing w:after="0" w:line="240" w:lineRule="auto"/>
        <w:rPr>
          <w:rFonts w:ascii="Calibri" w:hAnsi="Calibri" w:cs="Calibri"/>
          <w:sz w:val="24"/>
          <w:szCs w:val="24"/>
        </w:rPr>
      </w:pPr>
      <w:r w:rsidRPr="00074595">
        <w:rPr>
          <w:rFonts w:ascii="Calibri" w:hAnsi="Calibri" w:cs="Calibri"/>
          <w:sz w:val="24"/>
          <w:szCs w:val="24"/>
        </w:rPr>
        <w:t>On the front of the card you will write the question, on the back the answer. When answering the flashcard answer these additional questions too.</w:t>
      </w:r>
    </w:p>
    <w:p w14:paraId="3789849A" w14:textId="77777777" w:rsidR="001A5555" w:rsidRPr="00074595" w:rsidRDefault="001A5555" w:rsidP="00644B3D">
      <w:pPr>
        <w:spacing w:after="0" w:line="240" w:lineRule="auto"/>
        <w:rPr>
          <w:rFonts w:ascii="Calibri" w:hAnsi="Calibri" w:cs="Calibri"/>
          <w:sz w:val="24"/>
          <w:szCs w:val="24"/>
        </w:rPr>
      </w:pPr>
    </w:p>
    <w:p w14:paraId="65F01A70" w14:textId="3A815F3F" w:rsidR="001A5555" w:rsidRPr="00074595" w:rsidRDefault="001A555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Answer</w:t>
      </w:r>
    </w:p>
    <w:p w14:paraId="16195D0E" w14:textId="6B2A48F9" w:rsidR="001A5555" w:rsidRPr="00074595" w:rsidRDefault="001A555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Who?</w:t>
      </w:r>
    </w:p>
    <w:p w14:paraId="3B8BCF2A" w14:textId="503E5DAF" w:rsidR="001A5555" w:rsidRPr="00074595" w:rsidRDefault="001A555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What?</w:t>
      </w:r>
    </w:p>
    <w:p w14:paraId="1E9BA471" w14:textId="039CEBB4" w:rsidR="001A5555" w:rsidRPr="00074595" w:rsidRDefault="001A555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Where?</w:t>
      </w:r>
    </w:p>
    <w:p w14:paraId="70C37FCA" w14:textId="360B05CC" w:rsidR="001A5555" w:rsidRDefault="001A555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Why?</w:t>
      </w:r>
    </w:p>
    <w:p w14:paraId="26D0F324" w14:textId="77777777" w:rsidR="00074595" w:rsidRPr="00074595" w:rsidRDefault="0007459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When?</w:t>
      </w:r>
    </w:p>
    <w:p w14:paraId="390C7728" w14:textId="77777777" w:rsidR="00074595" w:rsidRPr="00074595" w:rsidRDefault="0007459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How?</w:t>
      </w:r>
    </w:p>
    <w:p w14:paraId="2E441386" w14:textId="77777777" w:rsidR="00074595" w:rsidRDefault="00074595" w:rsidP="00644B3D">
      <w:pPr>
        <w:pStyle w:val="ListParagraph"/>
        <w:numPr>
          <w:ilvl w:val="0"/>
          <w:numId w:val="4"/>
        </w:numPr>
        <w:spacing w:after="0" w:line="240" w:lineRule="auto"/>
        <w:rPr>
          <w:rFonts w:ascii="Calibri" w:hAnsi="Calibri" w:cs="Calibri"/>
          <w:sz w:val="24"/>
          <w:szCs w:val="24"/>
        </w:rPr>
      </w:pPr>
      <w:r w:rsidRPr="00074595">
        <w:rPr>
          <w:rFonts w:ascii="Calibri" w:hAnsi="Calibri" w:cs="Calibri"/>
          <w:sz w:val="24"/>
          <w:szCs w:val="24"/>
        </w:rPr>
        <w:t xml:space="preserve">Provide own example </w:t>
      </w:r>
    </w:p>
    <w:p w14:paraId="79817BB9" w14:textId="78B64057" w:rsidR="008A29CA" w:rsidRPr="008A29CA" w:rsidRDefault="008A29CA" w:rsidP="008A29CA">
      <w:pPr>
        <w:pStyle w:val="Heading3"/>
        <w:rPr>
          <w:sz w:val="24"/>
          <w:szCs w:val="24"/>
        </w:rPr>
      </w:pPr>
      <w:r w:rsidRPr="008A29CA">
        <w:rPr>
          <w:sz w:val="24"/>
          <w:szCs w:val="24"/>
        </w:rPr>
        <w:t>Example Flash Card</w:t>
      </w:r>
    </w:p>
    <w:p w14:paraId="4F65D9D9" w14:textId="3ABA9CD5" w:rsidR="009E6EBD" w:rsidRPr="00074595" w:rsidRDefault="009E6EBD" w:rsidP="00644B3D">
      <w:pPr>
        <w:spacing w:after="0" w:line="240" w:lineRule="auto"/>
      </w:pPr>
      <w:r>
        <w:rPr>
          <w:noProof/>
        </w:rPr>
        <mc:AlternateContent>
          <mc:Choice Requires="wps">
            <w:drawing>
              <wp:anchor distT="0" distB="0" distL="114300" distR="114300" simplePos="0" relativeHeight="251662336" behindDoc="0" locked="0" layoutInCell="1" allowOverlap="1" wp14:anchorId="10075449" wp14:editId="7E834566">
                <wp:simplePos x="0" y="0"/>
                <wp:positionH relativeFrom="column">
                  <wp:posOffset>0</wp:posOffset>
                </wp:positionH>
                <wp:positionV relativeFrom="paragraph">
                  <wp:posOffset>1270</wp:posOffset>
                </wp:positionV>
                <wp:extent cx="3867150" cy="2057400"/>
                <wp:effectExtent l="0" t="0" r="19050" b="19050"/>
                <wp:wrapTopAndBottom/>
                <wp:docPr id="1910630196" name="Rectangle 3"/>
                <wp:cNvGraphicFramePr/>
                <a:graphic xmlns:a="http://schemas.openxmlformats.org/drawingml/2006/main">
                  <a:graphicData uri="http://schemas.microsoft.com/office/word/2010/wordprocessingShape">
                    <wps:wsp>
                      <wps:cNvSpPr/>
                      <wps:spPr>
                        <a:xfrm>
                          <a:off x="0" y="0"/>
                          <a:ext cx="3867150" cy="2057400"/>
                        </a:xfrm>
                        <a:prstGeom prst="rect">
                          <a:avLst/>
                        </a:prstGeom>
                      </wps:spPr>
                      <wps:style>
                        <a:lnRef idx="2">
                          <a:schemeClr val="dk1"/>
                        </a:lnRef>
                        <a:fillRef idx="1">
                          <a:schemeClr val="lt1"/>
                        </a:fillRef>
                        <a:effectRef idx="0">
                          <a:schemeClr val="dk1"/>
                        </a:effectRef>
                        <a:fontRef idx="minor">
                          <a:schemeClr val="dk1"/>
                        </a:fontRef>
                      </wps:style>
                      <wps:txbx>
                        <w:txbxContent>
                          <w:p w14:paraId="7B03A147" w14:textId="14106BA6" w:rsidR="00DD5769" w:rsidRPr="00074595" w:rsidRDefault="00DD5769" w:rsidP="00074595">
                            <w:pPr>
                              <w:spacing w:after="0" w:line="240" w:lineRule="auto"/>
                              <w:rPr>
                                <w:rFonts w:ascii="Calibri" w:hAnsi="Calibri" w:cs="Calibri"/>
                                <w:sz w:val="24"/>
                                <w:szCs w:val="24"/>
                              </w:rPr>
                            </w:pPr>
                            <w:r w:rsidRPr="00074595">
                              <w:rPr>
                                <w:rFonts w:ascii="Calibri" w:hAnsi="Calibri" w:cs="Calibri"/>
                                <w:b/>
                                <w:bCs/>
                                <w:sz w:val="24"/>
                                <w:szCs w:val="24"/>
                              </w:rPr>
                              <w:t>Front -</w:t>
                            </w:r>
                            <w:r w:rsidRPr="00074595">
                              <w:rPr>
                                <w:rFonts w:ascii="Calibri" w:hAnsi="Calibri" w:cs="Calibri"/>
                                <w:sz w:val="24"/>
                                <w:szCs w:val="24"/>
                              </w:rPr>
                              <w:t>Digestive System (Stomach)</w:t>
                            </w:r>
                          </w:p>
                          <w:p w14:paraId="554F2B8F" w14:textId="54FE83DD" w:rsidR="00DD5769" w:rsidRPr="00074595" w:rsidRDefault="00DD5769" w:rsidP="00074595">
                            <w:pPr>
                              <w:spacing w:after="0" w:line="240" w:lineRule="auto"/>
                              <w:rPr>
                                <w:rFonts w:ascii="Calibri" w:hAnsi="Calibri" w:cs="Calibri"/>
                                <w:b/>
                                <w:bCs/>
                                <w:sz w:val="24"/>
                                <w:szCs w:val="24"/>
                              </w:rPr>
                            </w:pPr>
                            <w:r w:rsidRPr="00074595">
                              <w:rPr>
                                <w:rFonts w:ascii="Calibri" w:hAnsi="Calibri" w:cs="Calibri"/>
                                <w:b/>
                                <w:bCs/>
                                <w:sz w:val="24"/>
                                <w:szCs w:val="24"/>
                              </w:rPr>
                              <w:t>Back</w:t>
                            </w:r>
                          </w:p>
                          <w:p w14:paraId="5946F613" w14:textId="431596D8"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Gastric Juices</w:t>
                            </w:r>
                          </w:p>
                          <w:p w14:paraId="125B0AAD"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Who does this happen to?</w:t>
                            </w:r>
                          </w:p>
                          <w:p w14:paraId="49B5452C"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What is happening?</w:t>
                            </w:r>
                          </w:p>
                          <w:p w14:paraId="4A2B76E9"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Where does it happen?</w:t>
                            </w:r>
                          </w:p>
                          <w:p w14:paraId="007D9EE4"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When does it happen?</w:t>
                            </w:r>
                          </w:p>
                          <w:p w14:paraId="6E4546ED"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Why does it happen?</w:t>
                            </w:r>
                          </w:p>
                          <w:p w14:paraId="3CB29AF5"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How does it happen?</w:t>
                            </w:r>
                          </w:p>
                          <w:p w14:paraId="55BEE74B" w14:textId="16685C88"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Provide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5449" id="Rectangle 3" o:spid="_x0000_s1026" style="position:absolute;margin-left:0;margin-top:.1pt;width:304.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" fillcolor="white [3201]" strokecolor="black [3200]" strokeweight="1pt">
                <v:textbox>
                  <w:txbxContent>
                    <w:p w14:paraId="7B03A147" w14:textId="14106BA6" w:rsidR="00DD5769" w:rsidRPr="00074595" w:rsidRDefault="00DD5769" w:rsidP="00074595">
                      <w:pPr>
                        <w:spacing w:after="0" w:line="240" w:lineRule="auto"/>
                        <w:rPr>
                          <w:rFonts w:ascii="Calibri" w:hAnsi="Calibri" w:cs="Calibri"/>
                          <w:sz w:val="24"/>
                          <w:szCs w:val="24"/>
                        </w:rPr>
                      </w:pPr>
                      <w:r w:rsidRPr="00074595">
                        <w:rPr>
                          <w:rFonts w:ascii="Calibri" w:hAnsi="Calibri" w:cs="Calibri"/>
                          <w:b/>
                          <w:bCs/>
                          <w:sz w:val="24"/>
                          <w:szCs w:val="24"/>
                        </w:rPr>
                        <w:t>Front -</w:t>
                      </w:r>
                      <w:r w:rsidRPr="00074595">
                        <w:rPr>
                          <w:rFonts w:ascii="Calibri" w:hAnsi="Calibri" w:cs="Calibri"/>
                          <w:sz w:val="24"/>
                          <w:szCs w:val="24"/>
                        </w:rPr>
                        <w:t>Digestive System (Stomach)</w:t>
                      </w:r>
                    </w:p>
                    <w:p w14:paraId="554F2B8F" w14:textId="54FE83DD" w:rsidR="00DD5769" w:rsidRPr="00074595" w:rsidRDefault="00DD5769" w:rsidP="00074595">
                      <w:pPr>
                        <w:spacing w:after="0" w:line="240" w:lineRule="auto"/>
                        <w:rPr>
                          <w:rFonts w:ascii="Calibri" w:hAnsi="Calibri" w:cs="Calibri"/>
                          <w:b/>
                          <w:bCs/>
                          <w:sz w:val="24"/>
                          <w:szCs w:val="24"/>
                        </w:rPr>
                      </w:pPr>
                      <w:r w:rsidRPr="00074595">
                        <w:rPr>
                          <w:rFonts w:ascii="Calibri" w:hAnsi="Calibri" w:cs="Calibri"/>
                          <w:b/>
                          <w:bCs/>
                          <w:sz w:val="24"/>
                          <w:szCs w:val="24"/>
                        </w:rPr>
                        <w:t>Back</w:t>
                      </w:r>
                    </w:p>
                    <w:p w14:paraId="5946F613" w14:textId="431596D8"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Gastric Juices</w:t>
                      </w:r>
                    </w:p>
                    <w:p w14:paraId="125B0AAD"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Who does this happen to?</w:t>
                      </w:r>
                    </w:p>
                    <w:p w14:paraId="49B5452C"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What is happening?</w:t>
                      </w:r>
                    </w:p>
                    <w:p w14:paraId="4A2B76E9"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Where does it happen?</w:t>
                      </w:r>
                    </w:p>
                    <w:p w14:paraId="007D9EE4"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When does it happen?</w:t>
                      </w:r>
                    </w:p>
                    <w:p w14:paraId="6E4546ED"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Why does it happen?</w:t>
                      </w:r>
                    </w:p>
                    <w:p w14:paraId="3CB29AF5" w14:textId="77777777"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How does it happen?</w:t>
                      </w:r>
                    </w:p>
                    <w:p w14:paraId="55BEE74B" w14:textId="16685C88" w:rsidR="00DD5769" w:rsidRPr="00074595" w:rsidRDefault="00DD5769" w:rsidP="00074595">
                      <w:pPr>
                        <w:pStyle w:val="ListParagraph"/>
                        <w:numPr>
                          <w:ilvl w:val="0"/>
                          <w:numId w:val="5"/>
                        </w:numPr>
                        <w:spacing w:after="0" w:line="240" w:lineRule="auto"/>
                        <w:rPr>
                          <w:rFonts w:ascii="Calibri" w:hAnsi="Calibri" w:cs="Calibri"/>
                          <w:sz w:val="24"/>
                          <w:szCs w:val="24"/>
                        </w:rPr>
                      </w:pPr>
                      <w:r w:rsidRPr="00074595">
                        <w:rPr>
                          <w:rFonts w:ascii="Calibri" w:hAnsi="Calibri" w:cs="Calibri"/>
                          <w:sz w:val="24"/>
                          <w:szCs w:val="24"/>
                        </w:rPr>
                        <w:t>Provide example</w:t>
                      </w:r>
                    </w:p>
                  </w:txbxContent>
                </v:textbox>
                <w10:wrap type="topAndBottom"/>
              </v:rect>
            </w:pict>
          </mc:Fallback>
        </mc:AlternateContent>
      </w:r>
    </w:p>
    <w:p w14:paraId="2846A82C" w14:textId="4CA0C9AD" w:rsidR="009E6EBD" w:rsidRPr="009E6EBD" w:rsidRDefault="009E6EBD" w:rsidP="00644B3D">
      <w:pPr>
        <w:pStyle w:val="Heading1"/>
        <w:spacing w:before="0" w:after="0" w:line="240" w:lineRule="auto"/>
      </w:pPr>
      <w:r w:rsidRPr="7C34B8A1">
        <w:lastRenderedPageBreak/>
        <w:t xml:space="preserve">Diagram Labeling </w:t>
      </w:r>
    </w:p>
    <w:p w14:paraId="6B110F5E" w14:textId="6DB465DB" w:rsidR="4A0ACBD7" w:rsidRDefault="4A0ACBD7" w:rsidP="00644B3D">
      <w:pPr>
        <w:spacing w:after="0" w:line="240" w:lineRule="auto"/>
      </w:pPr>
      <w:r w:rsidRPr="7C34B8A1">
        <w:rPr>
          <w:rFonts w:ascii="Calibri" w:eastAsia="Calibri" w:hAnsi="Calibri" w:cs="Calibri"/>
          <w:sz w:val="24"/>
          <w:szCs w:val="24"/>
        </w:rPr>
        <w:t>Diagrams are powerful tools for visually representing information that involves movement, sequences, or stages. They can help you break down and understand processes, procedures, and step-by-step systems. For instance, in a geology course, you might draw a diagram to show how layers of rock are created over time. In a political science class, a diagram can illustrate the steps involved in turning a bill into law. Diagrams make complex information clearer and easier to remember.</w:t>
      </w:r>
    </w:p>
    <w:p w14:paraId="26CAF51D" w14:textId="6BE2C935" w:rsidR="7C34B8A1" w:rsidRDefault="7C34B8A1" w:rsidP="00644B3D">
      <w:pPr>
        <w:spacing w:after="0" w:line="240" w:lineRule="auto"/>
        <w:rPr>
          <w:rFonts w:ascii="Calibri" w:hAnsi="Calibri" w:cs="Calibri"/>
          <w:sz w:val="24"/>
          <w:szCs w:val="24"/>
        </w:rPr>
      </w:pPr>
    </w:p>
    <w:p w14:paraId="55D02077" w14:textId="13A19113" w:rsidR="009E6EBD" w:rsidRDefault="00074595" w:rsidP="00644B3D">
      <w:pPr>
        <w:spacing w:after="0" w:line="240" w:lineRule="auto"/>
      </w:pPr>
      <w:r>
        <w:rPr>
          <w:noProof/>
        </w:rPr>
        <w:drawing>
          <wp:anchor distT="0" distB="0" distL="114300" distR="114300" simplePos="0" relativeHeight="251661312" behindDoc="1" locked="0" layoutInCell="1" allowOverlap="1" wp14:anchorId="25EB49D2" wp14:editId="04CC837E">
            <wp:simplePos x="0" y="0"/>
            <wp:positionH relativeFrom="column">
              <wp:posOffset>180975</wp:posOffset>
            </wp:positionH>
            <wp:positionV relativeFrom="paragraph">
              <wp:posOffset>186055</wp:posOffset>
            </wp:positionV>
            <wp:extent cx="6617970" cy="2237740"/>
            <wp:effectExtent l="0" t="0" r="0" b="0"/>
            <wp:wrapTopAndBottom/>
            <wp:docPr id="1066942907" name="Picture 1" descr="Two diagrams indicating using images to remember the words for labeling th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2907" name="Picture 1" descr="Two diagrams indicating using images to remember the words for labeling the diagram "/>
                    <pic:cNvPicPr/>
                  </pic:nvPicPr>
                  <pic:blipFill>
                    <a:blip r:embed="rId14">
                      <a:extLst>
                        <a:ext uri="{28A0092B-C50C-407E-A947-70E740481C1C}">
                          <a14:useLocalDpi xmlns:a14="http://schemas.microsoft.com/office/drawing/2010/main" val="0"/>
                        </a:ext>
                      </a:extLst>
                    </a:blip>
                    <a:stretch>
                      <a:fillRect/>
                    </a:stretch>
                  </pic:blipFill>
                  <pic:spPr>
                    <a:xfrm>
                      <a:off x="0" y="0"/>
                      <a:ext cx="6617970" cy="2237740"/>
                    </a:xfrm>
                    <a:prstGeom prst="rect">
                      <a:avLst/>
                    </a:prstGeom>
                  </pic:spPr>
                </pic:pic>
              </a:graphicData>
            </a:graphic>
          </wp:anchor>
        </w:drawing>
      </w:r>
    </w:p>
    <w:p w14:paraId="7D053B85" w14:textId="351577CC" w:rsidR="008D7124" w:rsidRDefault="008D7124" w:rsidP="00644B3D">
      <w:pPr>
        <w:spacing w:after="0" w:line="240" w:lineRule="auto"/>
      </w:pPr>
    </w:p>
    <w:p w14:paraId="566A312D" w14:textId="77777777" w:rsidR="00DD5769" w:rsidRDefault="00DD5769" w:rsidP="00644B3D">
      <w:pPr>
        <w:spacing w:after="0" w:line="240" w:lineRule="auto"/>
      </w:pPr>
    </w:p>
    <w:p w14:paraId="273600C9" w14:textId="643ABD56" w:rsidR="00DD5769" w:rsidRDefault="008D7124" w:rsidP="00644B3D">
      <w:pPr>
        <w:spacing w:after="0" w:line="240" w:lineRule="auto"/>
        <w:jc w:val="center"/>
      </w:pPr>
      <w:r>
        <w:rPr>
          <w:noProof/>
        </w:rPr>
        <w:drawing>
          <wp:inline distT="0" distB="0" distL="0" distR="0" wp14:anchorId="3C7E7D16" wp14:editId="7DF48E2E">
            <wp:extent cx="3419475" cy="2657024"/>
            <wp:effectExtent l="0" t="0" r="0" b="0"/>
            <wp:docPr id="515340989" name="Picture 1" descr="A diagram of a brain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40989" name="Picture 1" descr="A diagram of a brain with labels."/>
                    <pic:cNvPicPr/>
                  </pic:nvPicPr>
                  <pic:blipFill>
                    <a:blip r:embed="rId15"/>
                    <a:stretch>
                      <a:fillRect/>
                    </a:stretch>
                  </pic:blipFill>
                  <pic:spPr>
                    <a:xfrm>
                      <a:off x="0" y="0"/>
                      <a:ext cx="3428686" cy="2664181"/>
                    </a:xfrm>
                    <a:prstGeom prst="rect">
                      <a:avLst/>
                    </a:prstGeom>
                  </pic:spPr>
                </pic:pic>
              </a:graphicData>
            </a:graphic>
          </wp:inline>
        </w:drawing>
      </w:r>
    </w:p>
    <w:p w14:paraId="5B603B9F" w14:textId="77777777" w:rsidR="008D7124" w:rsidRDefault="008D7124" w:rsidP="00644B3D">
      <w:pPr>
        <w:spacing w:after="0" w:line="240" w:lineRule="auto"/>
        <w:rPr>
          <w:b/>
          <w:bCs/>
        </w:rPr>
      </w:pPr>
    </w:p>
    <w:p w14:paraId="0C1AB2D1" w14:textId="77777777" w:rsidR="008D7124" w:rsidRDefault="008D7124" w:rsidP="00644B3D">
      <w:pPr>
        <w:spacing w:after="0" w:line="240" w:lineRule="auto"/>
        <w:rPr>
          <w:b/>
          <w:bCs/>
        </w:rPr>
      </w:pPr>
    </w:p>
    <w:p w14:paraId="061E20C5" w14:textId="77777777" w:rsidR="008D7124" w:rsidRDefault="008D7124" w:rsidP="00644B3D">
      <w:pPr>
        <w:spacing w:after="0" w:line="240" w:lineRule="auto"/>
        <w:rPr>
          <w:b/>
          <w:bCs/>
        </w:rPr>
      </w:pPr>
    </w:p>
    <w:p w14:paraId="709157F1" w14:textId="6540FA22" w:rsidR="008D7124" w:rsidRPr="008D7124" w:rsidRDefault="008D7124" w:rsidP="00644B3D">
      <w:pPr>
        <w:pStyle w:val="Heading1"/>
        <w:spacing w:before="0" w:after="0" w:line="240" w:lineRule="auto"/>
      </w:pPr>
      <w:r w:rsidRPr="7C34B8A1">
        <w:lastRenderedPageBreak/>
        <w:t>Timeline</w:t>
      </w:r>
      <w:r w:rsidR="00644B3D">
        <w:t>s</w:t>
      </w:r>
    </w:p>
    <w:p w14:paraId="413F8D8D" w14:textId="2032A706" w:rsidR="62C346CC" w:rsidRDefault="62C346CC" w:rsidP="00644B3D">
      <w:pPr>
        <w:spacing w:after="0" w:line="240" w:lineRule="auto"/>
      </w:pPr>
      <w:r w:rsidRPr="7C34B8A1">
        <w:rPr>
          <w:rFonts w:ascii="Calibri" w:eastAsia="Calibri" w:hAnsi="Calibri" w:cs="Calibri"/>
          <w:sz w:val="24"/>
          <w:szCs w:val="24"/>
        </w:rPr>
        <w:t>Timelines help you arrange information in the order that events or developments occurred. They are useful for reviewing material that needs to be understood as a sequence or progression. Timelines can be especially helpful in courses where chronological order is important, such as:</w:t>
      </w:r>
    </w:p>
    <w:p w14:paraId="6E2520E2" w14:textId="74F78F53" w:rsidR="62C346CC" w:rsidRDefault="62C346CC" w:rsidP="00644B3D">
      <w:pPr>
        <w:pStyle w:val="ListParagraph"/>
        <w:numPr>
          <w:ilvl w:val="0"/>
          <w:numId w:val="3"/>
        </w:numPr>
        <w:spacing w:after="0" w:line="240" w:lineRule="auto"/>
        <w:rPr>
          <w:rFonts w:ascii="Calibri" w:eastAsia="Calibri" w:hAnsi="Calibri" w:cs="Calibri"/>
          <w:sz w:val="24"/>
          <w:szCs w:val="24"/>
        </w:rPr>
      </w:pPr>
      <w:r w:rsidRPr="7C34B8A1">
        <w:rPr>
          <w:rFonts w:ascii="Calibri" w:eastAsia="Calibri" w:hAnsi="Calibri" w:cs="Calibri"/>
          <w:b/>
          <w:bCs/>
          <w:sz w:val="24"/>
          <w:szCs w:val="24"/>
        </w:rPr>
        <w:t>Historical events:</w:t>
      </w:r>
      <w:r w:rsidRPr="7C34B8A1">
        <w:rPr>
          <w:rFonts w:ascii="Calibri" w:eastAsia="Calibri" w:hAnsi="Calibri" w:cs="Calibri"/>
          <w:sz w:val="24"/>
          <w:szCs w:val="24"/>
        </w:rPr>
        <w:t xml:space="preserve"> history, anthropology, political science, music, art</w:t>
      </w:r>
    </w:p>
    <w:p w14:paraId="48AB6A7F" w14:textId="74583433" w:rsidR="62C346CC" w:rsidRDefault="62C346CC" w:rsidP="00644B3D">
      <w:pPr>
        <w:pStyle w:val="ListParagraph"/>
        <w:numPr>
          <w:ilvl w:val="0"/>
          <w:numId w:val="3"/>
        </w:numPr>
        <w:spacing w:after="0" w:line="240" w:lineRule="auto"/>
        <w:rPr>
          <w:rFonts w:ascii="Calibri" w:eastAsia="Calibri" w:hAnsi="Calibri" w:cs="Calibri"/>
          <w:sz w:val="24"/>
          <w:szCs w:val="24"/>
        </w:rPr>
      </w:pPr>
      <w:r w:rsidRPr="7C34B8A1">
        <w:rPr>
          <w:rFonts w:ascii="Calibri" w:eastAsia="Calibri" w:hAnsi="Calibri" w:cs="Calibri"/>
          <w:b/>
          <w:bCs/>
          <w:sz w:val="24"/>
          <w:szCs w:val="24"/>
        </w:rPr>
        <w:t>Biological processes:</w:t>
      </w:r>
      <w:r w:rsidRPr="7C34B8A1">
        <w:rPr>
          <w:rFonts w:ascii="Calibri" w:eastAsia="Calibri" w:hAnsi="Calibri" w:cs="Calibri"/>
          <w:sz w:val="24"/>
          <w:szCs w:val="24"/>
        </w:rPr>
        <w:t xml:space="preserve"> biology, anatomy, physiology</w:t>
      </w:r>
    </w:p>
    <w:p w14:paraId="13A42152" w14:textId="602299E5" w:rsidR="62C346CC" w:rsidRDefault="62C346CC" w:rsidP="00644B3D">
      <w:pPr>
        <w:pStyle w:val="ListParagraph"/>
        <w:numPr>
          <w:ilvl w:val="0"/>
          <w:numId w:val="3"/>
        </w:numPr>
        <w:spacing w:after="0" w:line="240" w:lineRule="auto"/>
        <w:rPr>
          <w:rFonts w:ascii="Calibri" w:eastAsia="Calibri" w:hAnsi="Calibri" w:cs="Calibri"/>
          <w:sz w:val="24"/>
          <w:szCs w:val="24"/>
        </w:rPr>
      </w:pPr>
      <w:r w:rsidRPr="7C34B8A1">
        <w:rPr>
          <w:rFonts w:ascii="Calibri" w:eastAsia="Calibri" w:hAnsi="Calibri" w:cs="Calibri"/>
          <w:b/>
          <w:bCs/>
          <w:sz w:val="24"/>
          <w:szCs w:val="24"/>
        </w:rPr>
        <w:t>Developmental stages:</w:t>
      </w:r>
      <w:r w:rsidRPr="7C34B8A1">
        <w:rPr>
          <w:rFonts w:ascii="Calibri" w:eastAsia="Calibri" w:hAnsi="Calibri" w:cs="Calibri"/>
          <w:sz w:val="24"/>
          <w:szCs w:val="24"/>
        </w:rPr>
        <w:t xml:space="preserve"> psychology, biology, environmental studies</w:t>
      </w:r>
    </w:p>
    <w:p w14:paraId="6EF94E93" w14:textId="77777777" w:rsidR="00644B3D" w:rsidRDefault="00644B3D" w:rsidP="00644B3D">
      <w:pPr>
        <w:spacing w:after="0" w:line="240" w:lineRule="auto"/>
        <w:rPr>
          <w:rFonts w:ascii="Calibri" w:eastAsia="Calibri" w:hAnsi="Calibri" w:cs="Calibri"/>
          <w:sz w:val="24"/>
          <w:szCs w:val="24"/>
        </w:rPr>
      </w:pPr>
    </w:p>
    <w:p w14:paraId="60A0833B" w14:textId="6CC57A7F" w:rsidR="62C346CC" w:rsidRDefault="62C346CC" w:rsidP="00644B3D">
      <w:pPr>
        <w:spacing w:after="0" w:line="240" w:lineRule="auto"/>
      </w:pPr>
      <w:r w:rsidRPr="7C34B8A1">
        <w:rPr>
          <w:rFonts w:ascii="Calibri" w:eastAsia="Calibri" w:hAnsi="Calibri" w:cs="Calibri"/>
          <w:sz w:val="24"/>
          <w:szCs w:val="24"/>
        </w:rPr>
        <w:t>By using a timeline, you can see how ideas, events, or processes unfold over time, making it easier to grasp cause-and-effect relationships and remember key details.</w:t>
      </w:r>
    </w:p>
    <w:p w14:paraId="539E87F9" w14:textId="77777777" w:rsidR="008D7124" w:rsidRDefault="008D7124" w:rsidP="00644B3D">
      <w:pPr>
        <w:spacing w:after="0" w:line="240" w:lineRule="auto"/>
      </w:pPr>
    </w:p>
    <w:p w14:paraId="3F249C2F" w14:textId="229A476B" w:rsidR="009E6EBD" w:rsidRPr="00074595" w:rsidRDefault="008D7124" w:rsidP="00644B3D">
      <w:pPr>
        <w:spacing w:after="0" w:line="240" w:lineRule="auto"/>
      </w:pPr>
      <w:r>
        <w:rPr>
          <w:noProof/>
        </w:rPr>
        <w:drawing>
          <wp:inline distT="0" distB="0" distL="0" distR="0" wp14:anchorId="3C53ECEF" wp14:editId="6598FD0D">
            <wp:extent cx="6191250" cy="2291088"/>
            <wp:effectExtent l="0" t="0" r="0" b="2540"/>
            <wp:docPr id="2088302788" name="Picture 1" descr="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02788" name="Picture 1" descr="Timeline"/>
                    <pic:cNvPicPr/>
                  </pic:nvPicPr>
                  <pic:blipFill>
                    <a:blip r:embed="rId16">
                      <a:extLst>
                        <a:ext uri="{28A0092B-C50C-407E-A947-70E740481C1C}">
                          <a14:useLocalDpi xmlns:a14="http://schemas.microsoft.com/office/drawing/2010/main" val="0"/>
                        </a:ext>
                      </a:extLst>
                    </a:blip>
                    <a:stretch>
                      <a:fillRect/>
                    </a:stretch>
                  </pic:blipFill>
                  <pic:spPr>
                    <a:xfrm>
                      <a:off x="0" y="0"/>
                      <a:ext cx="6191250" cy="2291088"/>
                    </a:xfrm>
                    <a:prstGeom prst="rect">
                      <a:avLst/>
                    </a:prstGeom>
                  </pic:spPr>
                </pic:pic>
              </a:graphicData>
            </a:graphic>
          </wp:inline>
        </w:drawing>
      </w:r>
    </w:p>
    <w:p w14:paraId="39F2649D" w14:textId="77777777" w:rsidR="00074CB5" w:rsidRDefault="00074CB5" w:rsidP="00644B3D">
      <w:pPr>
        <w:spacing w:after="0" w:line="240" w:lineRule="auto"/>
        <w:rPr>
          <w:rFonts w:ascii="Calibri" w:hAnsi="Calibri" w:cs="Calibri"/>
          <w:b/>
          <w:bCs/>
          <w:sz w:val="24"/>
          <w:szCs w:val="24"/>
        </w:rPr>
      </w:pPr>
    </w:p>
    <w:p w14:paraId="6C202EAD" w14:textId="77777777" w:rsidR="00074CB5" w:rsidRDefault="00074CB5" w:rsidP="00644B3D">
      <w:pPr>
        <w:spacing w:after="0" w:line="240" w:lineRule="auto"/>
        <w:rPr>
          <w:rFonts w:ascii="Calibri" w:hAnsi="Calibri" w:cs="Calibri"/>
          <w:b/>
          <w:bCs/>
          <w:sz w:val="24"/>
          <w:szCs w:val="24"/>
        </w:rPr>
      </w:pPr>
    </w:p>
    <w:p w14:paraId="6FA0694E" w14:textId="1C21BB79" w:rsidR="008D7124" w:rsidRPr="008D7124" w:rsidRDefault="008D7124" w:rsidP="00644B3D">
      <w:pPr>
        <w:pStyle w:val="Heading1"/>
        <w:spacing w:before="0" w:after="0" w:line="240" w:lineRule="auto"/>
      </w:pPr>
      <w:r w:rsidRPr="7C34B8A1">
        <w:t xml:space="preserve">Mnemonics: </w:t>
      </w:r>
    </w:p>
    <w:p w14:paraId="14089D1A" w14:textId="6A7233D0" w:rsidR="254BE0B8" w:rsidRDefault="254BE0B8" w:rsidP="00644B3D">
      <w:pPr>
        <w:pStyle w:val="ListParagraph"/>
        <w:numPr>
          <w:ilvl w:val="0"/>
          <w:numId w:val="6"/>
        </w:numPr>
        <w:spacing w:after="0" w:line="240" w:lineRule="auto"/>
        <w:rPr>
          <w:rFonts w:ascii="Calibri" w:hAnsi="Calibri" w:cs="Calibri"/>
          <w:sz w:val="24"/>
          <w:szCs w:val="24"/>
        </w:rPr>
      </w:pPr>
      <w:r w:rsidRPr="7C34B8A1">
        <w:t>Mnemonics are memory tools that help you create mental connections, making it easier to remember important information. When used wisely, mnemonics can be a powerful study strategy just be careful not to rely on them too much, as true understanding of the material is still essential. Mnemonics are most effective when used selectively to help you recall key facts, sequences, or lists for exams.</w:t>
      </w:r>
    </w:p>
    <w:p w14:paraId="02564176" w14:textId="3F754006" w:rsidR="254BE0B8" w:rsidRDefault="254BE0B8" w:rsidP="00644B3D">
      <w:pPr>
        <w:pStyle w:val="ListParagraph"/>
        <w:numPr>
          <w:ilvl w:val="0"/>
          <w:numId w:val="6"/>
        </w:numPr>
        <w:spacing w:after="0" w:line="240" w:lineRule="auto"/>
      </w:pPr>
      <w:r w:rsidRPr="7C34B8A1">
        <w:t>There are many types of mnemonics, and you’ve probably already used some without realizing it. Here are a few popular examples:</w:t>
      </w:r>
    </w:p>
    <w:p w14:paraId="6E88E492" w14:textId="1DE1B01A" w:rsidR="254BE0B8" w:rsidRDefault="254BE0B8" w:rsidP="00644B3D">
      <w:pPr>
        <w:pStyle w:val="ListParagraph"/>
        <w:numPr>
          <w:ilvl w:val="0"/>
          <w:numId w:val="6"/>
        </w:numPr>
        <w:spacing w:after="0" w:line="240" w:lineRule="auto"/>
      </w:pPr>
      <w:r w:rsidRPr="7C34B8A1">
        <w:rPr>
          <w:b/>
          <w:bCs/>
        </w:rPr>
        <w:t>Acronyms:</w:t>
      </w:r>
      <w:r w:rsidRPr="7C34B8A1">
        <w:t xml:space="preserve"> These combine the first letters of words into a short, memorable word. In math, for example, </w:t>
      </w:r>
      <w:r w:rsidRPr="7C34B8A1">
        <w:rPr>
          <w:b/>
          <w:bCs/>
        </w:rPr>
        <w:t>BEDMAS</w:t>
      </w:r>
      <w:r w:rsidRPr="7C34B8A1">
        <w:t xml:space="preserve"> helps you remember the order of operations: </w:t>
      </w:r>
      <w:r w:rsidRPr="7C34B8A1">
        <w:rPr>
          <w:b/>
          <w:bCs/>
        </w:rPr>
        <w:t>Brackets, Exponents, Division, Multiplication, Addition, Subtraction</w:t>
      </w:r>
      <w:r w:rsidRPr="7C34B8A1">
        <w:t>.</w:t>
      </w:r>
    </w:p>
    <w:p w14:paraId="3F861A8F" w14:textId="1F0C2F8B" w:rsidR="254BE0B8" w:rsidRDefault="254BE0B8" w:rsidP="00644B3D">
      <w:pPr>
        <w:pStyle w:val="ListParagraph"/>
        <w:numPr>
          <w:ilvl w:val="0"/>
          <w:numId w:val="6"/>
        </w:numPr>
        <w:spacing w:after="0" w:line="240" w:lineRule="auto"/>
      </w:pPr>
      <w:r w:rsidRPr="7C34B8A1">
        <w:rPr>
          <w:b/>
          <w:bCs/>
        </w:rPr>
        <w:t>Rhymes:</w:t>
      </w:r>
      <w:r w:rsidRPr="7C34B8A1">
        <w:t xml:space="preserve"> Short, catchy phrases can stick in your mind. Psychology students might use “</w:t>
      </w:r>
      <w:r w:rsidRPr="7C34B8A1">
        <w:rPr>
          <w:b/>
          <w:bCs/>
        </w:rPr>
        <w:t>Id is the kid!</w:t>
      </w:r>
      <w:r w:rsidRPr="7C34B8A1">
        <w:t>” to remember Freud’s theory of the impulsive, childlike id.</w:t>
      </w:r>
    </w:p>
    <w:p w14:paraId="5449903A" w14:textId="4ECDE85D" w:rsidR="254BE0B8" w:rsidRDefault="254BE0B8" w:rsidP="00644B3D">
      <w:pPr>
        <w:pStyle w:val="ListParagraph"/>
        <w:numPr>
          <w:ilvl w:val="0"/>
          <w:numId w:val="6"/>
        </w:numPr>
        <w:spacing w:after="0" w:line="240" w:lineRule="auto"/>
      </w:pPr>
      <w:r w:rsidRPr="7C34B8A1">
        <w:rPr>
          <w:b/>
          <w:bCs/>
        </w:rPr>
        <w:t>Sentences or Phrases:</w:t>
      </w:r>
      <w:r w:rsidRPr="7C34B8A1">
        <w:t xml:space="preserve"> Creating a memorable sentence using the first letters of a series of words can help you recall lists. For geography, </w:t>
      </w:r>
      <w:r w:rsidRPr="7C34B8A1">
        <w:rPr>
          <w:b/>
          <w:bCs/>
        </w:rPr>
        <w:t>Never Eat Shredded Wheat</w:t>
      </w:r>
      <w:r w:rsidRPr="7C34B8A1">
        <w:t xml:space="preserve"> helps you remember the cardinal directions: </w:t>
      </w:r>
      <w:r w:rsidRPr="7C34B8A1">
        <w:rPr>
          <w:b/>
          <w:bCs/>
        </w:rPr>
        <w:t>North, East, South, West</w:t>
      </w:r>
      <w:r w:rsidRPr="7C34B8A1">
        <w:t xml:space="preserve">. In biology, students use </w:t>
      </w:r>
      <w:r w:rsidRPr="7C34B8A1">
        <w:rPr>
          <w:b/>
          <w:bCs/>
        </w:rPr>
        <w:t xml:space="preserve">Kings Play Chess </w:t>
      </w:r>
      <w:proofErr w:type="gramStart"/>
      <w:r w:rsidRPr="7C34B8A1">
        <w:rPr>
          <w:b/>
          <w:bCs/>
        </w:rPr>
        <w:t>On</w:t>
      </w:r>
      <w:proofErr w:type="gramEnd"/>
      <w:r w:rsidRPr="7C34B8A1">
        <w:rPr>
          <w:b/>
          <w:bCs/>
        </w:rPr>
        <w:t xml:space="preserve"> Frosted Glass Surfaces</w:t>
      </w:r>
      <w:r w:rsidRPr="7C34B8A1">
        <w:t xml:space="preserve"> to recall the taxonomic classification: </w:t>
      </w:r>
      <w:r w:rsidRPr="7C34B8A1">
        <w:rPr>
          <w:b/>
          <w:bCs/>
        </w:rPr>
        <w:t>Kingdom, Phylum, Class, Order, Family, Genus, Species</w:t>
      </w:r>
      <w:r w:rsidRPr="7C34B8A1">
        <w:t>.</w:t>
      </w:r>
    </w:p>
    <w:p w14:paraId="28D3916C" w14:textId="7924D269" w:rsidR="254BE0B8" w:rsidRDefault="254BE0B8" w:rsidP="00644B3D">
      <w:pPr>
        <w:pStyle w:val="ListParagraph"/>
        <w:numPr>
          <w:ilvl w:val="0"/>
          <w:numId w:val="6"/>
        </w:numPr>
        <w:spacing w:after="0" w:line="240" w:lineRule="auto"/>
      </w:pPr>
      <w:r w:rsidRPr="7C34B8A1">
        <w:rPr>
          <w:b/>
          <w:bCs/>
        </w:rPr>
        <w:t>Acronyms in Other Subjects:</w:t>
      </w:r>
      <w:r w:rsidRPr="7C34B8A1">
        <w:t xml:space="preserve"> In trigonometry, </w:t>
      </w:r>
      <w:r w:rsidRPr="7C34B8A1">
        <w:rPr>
          <w:b/>
          <w:bCs/>
        </w:rPr>
        <w:t>SOHCAHTOA</w:t>
      </w:r>
      <w:r w:rsidRPr="7C34B8A1">
        <w:t xml:space="preserve"> helps recall sine, cosine, and tangent ratios. In French, </w:t>
      </w:r>
      <w:r w:rsidRPr="7C34B8A1">
        <w:rPr>
          <w:b/>
          <w:bCs/>
        </w:rPr>
        <w:t>DR &amp; MRS VANDERTRAMPP</w:t>
      </w:r>
      <w:r w:rsidRPr="7C34B8A1">
        <w:t xml:space="preserve"> lists verbs that use </w:t>
      </w:r>
      <w:proofErr w:type="spellStart"/>
      <w:r w:rsidRPr="7C34B8A1">
        <w:rPr>
          <w:b/>
          <w:bCs/>
        </w:rPr>
        <w:t>être</w:t>
      </w:r>
      <w:proofErr w:type="spellEnd"/>
      <w:r w:rsidRPr="7C34B8A1">
        <w:t xml:space="preserve"> as their auxiliary in the passé </w:t>
      </w:r>
      <w:proofErr w:type="spellStart"/>
      <w:r w:rsidRPr="7C34B8A1">
        <w:t>composé</w:t>
      </w:r>
      <w:proofErr w:type="spellEnd"/>
      <w:r w:rsidRPr="7C34B8A1">
        <w:t>.</w:t>
      </w:r>
    </w:p>
    <w:p w14:paraId="330B92B3" w14:textId="77777777" w:rsidR="008D7124" w:rsidRPr="008D7124" w:rsidRDefault="008D7124" w:rsidP="00644B3D">
      <w:pPr>
        <w:spacing w:after="0" w:line="240" w:lineRule="auto"/>
        <w:rPr>
          <w:rFonts w:ascii="Calibri" w:hAnsi="Calibri" w:cs="Calibri"/>
          <w:sz w:val="24"/>
          <w:szCs w:val="24"/>
        </w:rPr>
      </w:pPr>
    </w:p>
    <w:p w14:paraId="6542E71F" w14:textId="5E07BCEF" w:rsidR="008D7124" w:rsidRDefault="008D7124" w:rsidP="00644B3D">
      <w:pPr>
        <w:spacing w:after="0" w:line="240" w:lineRule="auto"/>
        <w:rPr>
          <w:rFonts w:ascii="Calibri" w:hAnsi="Calibri" w:cs="Calibri"/>
          <w:sz w:val="24"/>
          <w:szCs w:val="24"/>
        </w:rPr>
      </w:pPr>
      <w:r w:rsidRPr="00074595">
        <w:rPr>
          <w:rFonts w:ascii="Calibri" w:hAnsi="Calibri" w:cs="Calibri"/>
          <w:sz w:val="24"/>
          <w:szCs w:val="24"/>
        </w:rPr>
        <w:t>These are just a few of the many types of mnemonics that you can use. As you study for your tests, use your imagination to generate fitting mnemonics for some of the key information in your courses.</w:t>
      </w:r>
    </w:p>
    <w:p w14:paraId="09BE142C" w14:textId="77777777" w:rsidR="00074CB5" w:rsidRDefault="00074CB5" w:rsidP="00644B3D">
      <w:pPr>
        <w:spacing w:after="0" w:line="240" w:lineRule="auto"/>
        <w:rPr>
          <w:rFonts w:ascii="Calibri" w:hAnsi="Calibri" w:cs="Calibri"/>
          <w:sz w:val="24"/>
          <w:szCs w:val="24"/>
        </w:rPr>
      </w:pPr>
    </w:p>
    <w:p w14:paraId="5DCC6957" w14:textId="2C44E973" w:rsidR="575B4CD1" w:rsidRDefault="575B4CD1" w:rsidP="00644B3D">
      <w:pPr>
        <w:pStyle w:val="Heading1"/>
        <w:spacing w:before="0" w:after="0" w:line="240" w:lineRule="auto"/>
      </w:pPr>
      <w:r w:rsidRPr="7C34B8A1">
        <w:rPr>
          <w:rFonts w:eastAsia="Calibri"/>
        </w:rPr>
        <w:t>Repetition</w:t>
      </w:r>
    </w:p>
    <w:p w14:paraId="23F8CC31" w14:textId="701096B2" w:rsidR="575B4CD1" w:rsidRDefault="575B4CD1" w:rsidP="00644B3D">
      <w:pPr>
        <w:pStyle w:val="ListParagraph"/>
        <w:numPr>
          <w:ilvl w:val="0"/>
          <w:numId w:val="3"/>
        </w:numPr>
        <w:spacing w:after="0" w:line="240" w:lineRule="auto"/>
        <w:rPr>
          <w:rFonts w:ascii="Calibri" w:eastAsia="Calibri" w:hAnsi="Calibri" w:cs="Calibri"/>
        </w:rPr>
      </w:pPr>
      <w:r w:rsidRPr="036BCF00">
        <w:rPr>
          <w:rFonts w:ascii="Calibri" w:eastAsia="Calibri" w:hAnsi="Calibri" w:cs="Calibri"/>
          <w:sz w:val="24"/>
          <w:szCs w:val="24"/>
        </w:rPr>
        <w:t>The more frequently you review information, the stronger your memory of it becomes. To make your study sessions even more effective, try not to repeat the exact same activity each time. Instead, switch up your methods—this variety helps you build multiple pathways in your long-term memory. For example, you might read your notes one day, quiz yourself the next, and create a diagram or teach the concept to someone else after that. Using different approaches keeps your mind engaged and strengthens retention.</w:t>
      </w:r>
    </w:p>
    <w:p w14:paraId="7D5C4397" w14:textId="1BE95499" w:rsidR="575B4CD1" w:rsidRDefault="575B4CD1" w:rsidP="00644B3D">
      <w:pPr>
        <w:spacing w:after="0" w:line="240" w:lineRule="auto"/>
        <w:rPr>
          <w:rFonts w:ascii="Calibri" w:eastAsia="Calibri" w:hAnsi="Calibri" w:cs="Calibri"/>
          <w:sz w:val="24"/>
          <w:szCs w:val="24"/>
        </w:rPr>
      </w:pPr>
    </w:p>
    <w:p w14:paraId="5104A1F8" w14:textId="022453B3" w:rsidR="575B4CD1" w:rsidRDefault="575B4CD1" w:rsidP="00644B3D">
      <w:pPr>
        <w:spacing w:after="0" w:line="240" w:lineRule="auto"/>
        <w:rPr>
          <w:rFonts w:ascii="Calibri" w:eastAsia="Calibri" w:hAnsi="Calibri" w:cs="Calibri"/>
          <w:sz w:val="24"/>
          <w:szCs w:val="24"/>
        </w:rPr>
      </w:pPr>
    </w:p>
    <w:p w14:paraId="4A3399F7" w14:textId="40579146" w:rsidR="575B4CD1" w:rsidRDefault="575B4CD1" w:rsidP="00644B3D">
      <w:pPr>
        <w:spacing w:after="0" w:line="240" w:lineRule="auto"/>
        <w:rPr>
          <w:rFonts w:ascii="Calibri" w:eastAsia="Calibri" w:hAnsi="Calibri" w:cs="Calibri"/>
          <w:sz w:val="24"/>
          <w:szCs w:val="24"/>
        </w:rPr>
      </w:pPr>
    </w:p>
    <w:p w14:paraId="0019B1E2" w14:textId="59A7C391" w:rsidR="575B4CD1" w:rsidRDefault="575B4CD1" w:rsidP="00644B3D">
      <w:pPr>
        <w:spacing w:after="0" w:line="240" w:lineRule="auto"/>
        <w:rPr>
          <w:rFonts w:ascii="Calibri" w:eastAsia="Calibri" w:hAnsi="Calibri" w:cs="Calibri"/>
          <w:sz w:val="24"/>
          <w:szCs w:val="24"/>
        </w:rPr>
      </w:pPr>
    </w:p>
    <w:p w14:paraId="0AF31367" w14:textId="7EC0EDCB" w:rsidR="575B4CD1" w:rsidRDefault="575B4CD1" w:rsidP="00644B3D">
      <w:pPr>
        <w:spacing w:after="0" w:line="240" w:lineRule="auto"/>
        <w:rPr>
          <w:rFonts w:ascii="Calibri" w:eastAsia="Calibri" w:hAnsi="Calibri" w:cs="Calibri"/>
          <w:sz w:val="24"/>
          <w:szCs w:val="24"/>
        </w:rPr>
      </w:pPr>
    </w:p>
    <w:p w14:paraId="3F22F522" w14:textId="7272E06D" w:rsidR="575B4CD1" w:rsidRDefault="575B4CD1" w:rsidP="00644B3D">
      <w:pPr>
        <w:spacing w:after="0" w:line="240" w:lineRule="auto"/>
        <w:rPr>
          <w:rFonts w:ascii="Calibri" w:eastAsia="Calibri" w:hAnsi="Calibri" w:cs="Calibri"/>
          <w:sz w:val="24"/>
          <w:szCs w:val="24"/>
        </w:rPr>
      </w:pPr>
    </w:p>
    <w:p w14:paraId="3EBE5138" w14:textId="2E7318D5" w:rsidR="575B4CD1" w:rsidRDefault="575B4CD1" w:rsidP="00644B3D">
      <w:pPr>
        <w:spacing w:after="0" w:line="240" w:lineRule="auto"/>
        <w:rPr>
          <w:rFonts w:ascii="Calibri" w:eastAsia="Calibri" w:hAnsi="Calibri" w:cs="Calibri"/>
          <w:sz w:val="24"/>
          <w:szCs w:val="24"/>
        </w:rPr>
      </w:pPr>
    </w:p>
    <w:p w14:paraId="5197446E" w14:textId="030A7FD4" w:rsidR="575B4CD1" w:rsidRDefault="575B4CD1" w:rsidP="00644B3D">
      <w:pPr>
        <w:spacing w:after="0" w:line="240" w:lineRule="auto"/>
        <w:rPr>
          <w:rFonts w:ascii="Calibri" w:eastAsia="Calibri" w:hAnsi="Calibri" w:cs="Calibri"/>
          <w:sz w:val="24"/>
          <w:szCs w:val="24"/>
        </w:rPr>
      </w:pPr>
    </w:p>
    <w:p w14:paraId="6DF3129C" w14:textId="31031DE0" w:rsidR="575B4CD1" w:rsidRDefault="575B4CD1" w:rsidP="00644B3D">
      <w:pPr>
        <w:spacing w:after="0" w:line="240" w:lineRule="auto"/>
        <w:rPr>
          <w:rFonts w:ascii="Calibri" w:eastAsia="Calibri" w:hAnsi="Calibri" w:cs="Calibri"/>
          <w:sz w:val="24"/>
          <w:szCs w:val="24"/>
        </w:rPr>
      </w:pPr>
    </w:p>
    <w:p w14:paraId="1ADA367B" w14:textId="2DB4E3FC" w:rsidR="575B4CD1" w:rsidRDefault="575B4CD1" w:rsidP="00644B3D">
      <w:pPr>
        <w:spacing w:after="0" w:line="240" w:lineRule="auto"/>
        <w:rPr>
          <w:rFonts w:ascii="Calibri" w:eastAsia="Calibri" w:hAnsi="Calibri" w:cs="Calibri"/>
          <w:sz w:val="24"/>
          <w:szCs w:val="24"/>
        </w:rPr>
      </w:pPr>
    </w:p>
    <w:p w14:paraId="6E5A17EF" w14:textId="457AEF10" w:rsidR="575B4CD1" w:rsidRDefault="575B4CD1" w:rsidP="00644B3D">
      <w:pPr>
        <w:spacing w:after="0" w:line="240" w:lineRule="auto"/>
        <w:rPr>
          <w:rFonts w:ascii="Calibri" w:eastAsia="Calibri" w:hAnsi="Calibri" w:cs="Calibri"/>
          <w:sz w:val="24"/>
          <w:szCs w:val="24"/>
        </w:rPr>
      </w:pPr>
    </w:p>
    <w:p w14:paraId="554A5CAA" w14:textId="11E63809" w:rsidR="575B4CD1" w:rsidRDefault="575B4CD1" w:rsidP="00644B3D">
      <w:pPr>
        <w:spacing w:after="0" w:line="240" w:lineRule="auto"/>
        <w:rPr>
          <w:rFonts w:ascii="Calibri" w:eastAsia="Calibri" w:hAnsi="Calibri" w:cs="Calibri"/>
          <w:sz w:val="24"/>
          <w:szCs w:val="24"/>
        </w:rPr>
      </w:pPr>
    </w:p>
    <w:p w14:paraId="522F1AAE" w14:textId="2C088618" w:rsidR="575B4CD1" w:rsidRDefault="575B4CD1" w:rsidP="00644B3D">
      <w:pPr>
        <w:spacing w:after="0" w:line="240" w:lineRule="auto"/>
        <w:rPr>
          <w:rFonts w:ascii="Calibri" w:eastAsia="Calibri" w:hAnsi="Calibri" w:cs="Calibri"/>
          <w:sz w:val="24"/>
          <w:szCs w:val="24"/>
        </w:rPr>
      </w:pPr>
    </w:p>
    <w:p w14:paraId="5193CB52" w14:textId="72D0D35B" w:rsidR="575B4CD1" w:rsidRDefault="575B4CD1" w:rsidP="00644B3D">
      <w:pPr>
        <w:spacing w:after="0" w:line="240" w:lineRule="auto"/>
        <w:rPr>
          <w:rFonts w:ascii="Calibri" w:eastAsia="Calibri" w:hAnsi="Calibri" w:cs="Calibri"/>
          <w:sz w:val="24"/>
          <w:szCs w:val="24"/>
        </w:rPr>
      </w:pPr>
    </w:p>
    <w:p w14:paraId="623734C1" w14:textId="087553F3" w:rsidR="575B4CD1" w:rsidRDefault="575B4CD1" w:rsidP="00644B3D">
      <w:pPr>
        <w:spacing w:after="0" w:line="240" w:lineRule="auto"/>
        <w:rPr>
          <w:rFonts w:ascii="Calibri" w:eastAsia="Calibri" w:hAnsi="Calibri" w:cs="Calibri"/>
          <w:sz w:val="24"/>
          <w:szCs w:val="24"/>
        </w:rPr>
      </w:pPr>
    </w:p>
    <w:p w14:paraId="5C910CBF" w14:textId="5904DF8B" w:rsidR="575B4CD1" w:rsidRDefault="575B4CD1" w:rsidP="00644B3D">
      <w:pPr>
        <w:spacing w:after="0" w:line="240" w:lineRule="auto"/>
        <w:rPr>
          <w:rFonts w:ascii="Calibri" w:eastAsia="Calibri" w:hAnsi="Calibri" w:cs="Calibri"/>
          <w:sz w:val="24"/>
          <w:szCs w:val="24"/>
        </w:rPr>
      </w:pPr>
    </w:p>
    <w:p w14:paraId="283789A5" w14:textId="44753B33" w:rsidR="575B4CD1" w:rsidRDefault="575B4CD1" w:rsidP="00644B3D">
      <w:pPr>
        <w:spacing w:after="0" w:line="240" w:lineRule="auto"/>
        <w:rPr>
          <w:rFonts w:ascii="Calibri" w:eastAsia="Calibri" w:hAnsi="Calibri" w:cs="Calibri"/>
          <w:sz w:val="24"/>
          <w:szCs w:val="24"/>
        </w:rPr>
      </w:pPr>
    </w:p>
    <w:p w14:paraId="3E053EE4" w14:textId="15137F33" w:rsidR="575B4CD1" w:rsidRDefault="575B4CD1" w:rsidP="00644B3D">
      <w:pPr>
        <w:spacing w:after="0" w:line="240" w:lineRule="auto"/>
        <w:rPr>
          <w:rFonts w:ascii="Calibri" w:eastAsia="Calibri" w:hAnsi="Calibri" w:cs="Calibri"/>
          <w:sz w:val="24"/>
          <w:szCs w:val="24"/>
        </w:rPr>
      </w:pPr>
    </w:p>
    <w:p w14:paraId="4FC62D12" w14:textId="65840471" w:rsidR="575B4CD1" w:rsidRDefault="575B4CD1" w:rsidP="00644B3D">
      <w:pPr>
        <w:spacing w:after="0" w:line="240" w:lineRule="auto"/>
        <w:rPr>
          <w:rFonts w:ascii="Calibri" w:eastAsia="Calibri" w:hAnsi="Calibri" w:cs="Calibri"/>
          <w:sz w:val="24"/>
          <w:szCs w:val="24"/>
        </w:rPr>
      </w:pPr>
    </w:p>
    <w:p w14:paraId="7822D3A8" w14:textId="405752CA" w:rsidR="575B4CD1" w:rsidRDefault="575B4CD1" w:rsidP="00644B3D">
      <w:pPr>
        <w:spacing w:after="0" w:line="240" w:lineRule="auto"/>
        <w:rPr>
          <w:rFonts w:ascii="Calibri" w:eastAsia="Calibri" w:hAnsi="Calibri" w:cs="Calibri"/>
          <w:sz w:val="24"/>
          <w:szCs w:val="24"/>
        </w:rPr>
      </w:pPr>
    </w:p>
    <w:p w14:paraId="197DD461" w14:textId="068616DA" w:rsidR="575B4CD1" w:rsidRDefault="575B4CD1" w:rsidP="00644B3D">
      <w:pPr>
        <w:spacing w:after="0" w:line="240" w:lineRule="auto"/>
        <w:rPr>
          <w:rFonts w:ascii="Calibri" w:eastAsia="Calibri" w:hAnsi="Calibri" w:cs="Calibri"/>
          <w:sz w:val="24"/>
          <w:szCs w:val="24"/>
        </w:rPr>
      </w:pPr>
    </w:p>
    <w:p w14:paraId="0A7F66D3" w14:textId="0A86D885" w:rsidR="575B4CD1" w:rsidRDefault="2D09144E" w:rsidP="00644B3D">
      <w:pPr>
        <w:pStyle w:val="Heading2"/>
        <w:spacing w:before="0" w:after="0" w:line="240" w:lineRule="auto"/>
        <w:rPr>
          <w:rFonts w:eastAsia="Calibri"/>
        </w:rPr>
      </w:pPr>
      <w:r w:rsidRPr="036BCF00">
        <w:rPr>
          <w:rFonts w:eastAsia="Calibri"/>
        </w:rPr>
        <w:t>References</w:t>
      </w:r>
    </w:p>
    <w:p w14:paraId="7962A0E8" w14:textId="057AAA1C" w:rsidR="575B4CD1" w:rsidRDefault="7FE445B3" w:rsidP="00644B3D">
      <w:pPr>
        <w:pStyle w:val="ListParagraph"/>
        <w:numPr>
          <w:ilvl w:val="0"/>
          <w:numId w:val="1"/>
        </w:numPr>
        <w:spacing w:after="0" w:line="240" w:lineRule="auto"/>
        <w:rPr>
          <w:rFonts w:ascii="Calibri" w:eastAsia="Calibri" w:hAnsi="Calibri" w:cs="Calibri"/>
        </w:rPr>
      </w:pPr>
      <w:proofErr w:type="spellStart"/>
      <w:r w:rsidRPr="036BCF00">
        <w:rPr>
          <w:rFonts w:ascii="Calibri" w:eastAsia="Calibri" w:hAnsi="Calibri" w:cs="Calibri"/>
        </w:rPr>
        <w:t>Dunlosky</w:t>
      </w:r>
      <w:proofErr w:type="spellEnd"/>
      <w:r w:rsidRPr="036BCF00">
        <w:rPr>
          <w:rFonts w:ascii="Calibri" w:eastAsia="Calibri" w:hAnsi="Calibri" w:cs="Calibri"/>
        </w:rPr>
        <w:t xml:space="preserve">, J., Rawson, K. A., Marsh, E. J., Nathan, M. J., &amp; Willingham, D. T. (2013). Improving students’ learning with effective learning techniques: Promising directions from cognitive and educational psychology. </w:t>
      </w:r>
      <w:r w:rsidRPr="036BCF00">
        <w:rPr>
          <w:rFonts w:ascii="Calibri" w:eastAsia="Calibri" w:hAnsi="Calibri" w:cs="Calibri"/>
          <w:i/>
          <w:iCs/>
        </w:rPr>
        <w:t>Psychological Science in the Public Interest</w:t>
      </w:r>
      <w:r w:rsidRPr="036BCF00">
        <w:rPr>
          <w:rFonts w:ascii="Calibri" w:eastAsia="Calibri" w:hAnsi="Calibri" w:cs="Calibri"/>
        </w:rPr>
        <w:t xml:space="preserve">, 14(1), 4–58. </w:t>
      </w:r>
      <w:hyperlink r:id="rId17">
        <w:r w:rsidRPr="036BCF00">
          <w:rPr>
            <w:rStyle w:val="Hyperlink"/>
            <w:rFonts w:ascii="Calibri" w:eastAsia="Calibri" w:hAnsi="Calibri" w:cs="Calibri"/>
          </w:rPr>
          <w:t>https://doi.org/10.1177/1529100612453266</w:t>
        </w:r>
      </w:hyperlink>
    </w:p>
    <w:p w14:paraId="6B4FA779" w14:textId="4DFDE279" w:rsidR="575B4CD1" w:rsidRDefault="7FE445B3" w:rsidP="00644B3D">
      <w:pPr>
        <w:pStyle w:val="ListParagraph"/>
        <w:numPr>
          <w:ilvl w:val="0"/>
          <w:numId w:val="1"/>
        </w:numPr>
        <w:spacing w:after="0" w:line="240" w:lineRule="auto"/>
        <w:rPr>
          <w:rFonts w:ascii="Calibri" w:eastAsia="Calibri" w:hAnsi="Calibri" w:cs="Calibri"/>
        </w:rPr>
      </w:pPr>
      <w:r w:rsidRPr="036BCF00">
        <w:rPr>
          <w:rFonts w:ascii="Calibri" w:eastAsia="Calibri" w:hAnsi="Calibri" w:cs="Calibri"/>
        </w:rPr>
        <w:t xml:space="preserve">Fiorella, L., &amp; Mayer, R. E. (2016). Eight ways to promote generative learning. </w:t>
      </w:r>
      <w:r w:rsidRPr="036BCF00">
        <w:rPr>
          <w:rFonts w:ascii="Calibri" w:eastAsia="Calibri" w:hAnsi="Calibri" w:cs="Calibri"/>
          <w:i/>
          <w:iCs/>
        </w:rPr>
        <w:t>Educational Psychology Review</w:t>
      </w:r>
      <w:r w:rsidRPr="036BCF00">
        <w:rPr>
          <w:rFonts w:ascii="Calibri" w:eastAsia="Calibri" w:hAnsi="Calibri" w:cs="Calibri"/>
        </w:rPr>
        <w:t xml:space="preserve">, 28(4), 717–741. </w:t>
      </w:r>
      <w:hyperlink r:id="rId18">
        <w:r w:rsidRPr="036BCF00">
          <w:rPr>
            <w:rStyle w:val="Hyperlink"/>
            <w:rFonts w:ascii="Calibri" w:eastAsia="Calibri" w:hAnsi="Calibri" w:cs="Calibri"/>
          </w:rPr>
          <w:t>https://doi.org/10.1007/s10648-015-9348-9</w:t>
        </w:r>
      </w:hyperlink>
    </w:p>
    <w:p w14:paraId="1DA78E23" w14:textId="68CC5F66" w:rsidR="575B4CD1" w:rsidRDefault="7FE445B3" w:rsidP="00644B3D">
      <w:pPr>
        <w:pStyle w:val="ListParagraph"/>
        <w:numPr>
          <w:ilvl w:val="0"/>
          <w:numId w:val="1"/>
        </w:numPr>
        <w:spacing w:after="0" w:line="240" w:lineRule="auto"/>
        <w:rPr>
          <w:rFonts w:ascii="Calibri" w:eastAsia="Calibri" w:hAnsi="Calibri" w:cs="Calibri"/>
        </w:rPr>
      </w:pPr>
      <w:r w:rsidRPr="036BCF00">
        <w:rPr>
          <w:rFonts w:ascii="Calibri" w:eastAsia="Calibri" w:hAnsi="Calibri" w:cs="Calibri"/>
        </w:rPr>
        <w:t xml:space="preserve">Hattie, J., &amp; Yates, G. C. R. (2013). </w:t>
      </w:r>
      <w:r w:rsidRPr="036BCF00">
        <w:rPr>
          <w:rFonts w:ascii="Calibri" w:eastAsia="Calibri" w:hAnsi="Calibri" w:cs="Calibri"/>
          <w:i/>
          <w:iCs/>
        </w:rPr>
        <w:t>Visible learning and the science of how we learn</w:t>
      </w:r>
      <w:r w:rsidRPr="036BCF00">
        <w:rPr>
          <w:rFonts w:ascii="Calibri" w:eastAsia="Calibri" w:hAnsi="Calibri" w:cs="Calibri"/>
        </w:rPr>
        <w:t>. Routledge.</w:t>
      </w:r>
    </w:p>
    <w:p w14:paraId="7477B3F6" w14:textId="6D13A1C4" w:rsidR="575B4CD1" w:rsidRDefault="7FE445B3" w:rsidP="00644B3D">
      <w:pPr>
        <w:pStyle w:val="ListParagraph"/>
        <w:numPr>
          <w:ilvl w:val="0"/>
          <w:numId w:val="1"/>
        </w:numPr>
        <w:spacing w:after="0" w:line="240" w:lineRule="auto"/>
        <w:rPr>
          <w:rFonts w:ascii="Calibri" w:eastAsia="Calibri" w:hAnsi="Calibri" w:cs="Calibri"/>
        </w:rPr>
      </w:pPr>
      <w:r w:rsidRPr="036BCF00">
        <w:rPr>
          <w:rFonts w:ascii="Calibri" w:eastAsia="Calibri" w:hAnsi="Calibri" w:cs="Calibri"/>
        </w:rPr>
        <w:t xml:space="preserve">Novak, J. D., &amp; Cañas, A. J. (2008). The theory underlying concept maps and how to construct them. </w:t>
      </w:r>
      <w:r w:rsidRPr="036BCF00">
        <w:rPr>
          <w:rFonts w:ascii="Calibri" w:eastAsia="Calibri" w:hAnsi="Calibri" w:cs="Calibri"/>
          <w:i/>
          <w:iCs/>
        </w:rPr>
        <w:t>Institute for Human and Machine Cognition</w:t>
      </w:r>
      <w:r w:rsidRPr="036BCF00">
        <w:rPr>
          <w:rFonts w:ascii="Calibri" w:eastAsia="Calibri" w:hAnsi="Calibri" w:cs="Calibri"/>
        </w:rPr>
        <w:t xml:space="preserve">. </w:t>
      </w:r>
      <w:hyperlink r:id="rId19">
        <w:r w:rsidRPr="036BCF00">
          <w:rPr>
            <w:rStyle w:val="Hyperlink"/>
            <w:rFonts w:ascii="Calibri" w:eastAsia="Calibri" w:hAnsi="Calibri" w:cs="Calibri"/>
          </w:rPr>
          <w:t>https://cmap.ihmc.us/docs/theory-of-concept-maps</w:t>
        </w:r>
      </w:hyperlink>
    </w:p>
    <w:p w14:paraId="06262FE9" w14:textId="00869C06" w:rsidR="575B4CD1" w:rsidRDefault="7FE445B3" w:rsidP="00644B3D">
      <w:pPr>
        <w:pStyle w:val="ListParagraph"/>
        <w:numPr>
          <w:ilvl w:val="0"/>
          <w:numId w:val="1"/>
        </w:numPr>
        <w:spacing w:after="0" w:line="240" w:lineRule="auto"/>
        <w:rPr>
          <w:rFonts w:ascii="Calibri" w:eastAsia="Calibri" w:hAnsi="Calibri" w:cs="Calibri"/>
        </w:rPr>
      </w:pPr>
      <w:r w:rsidRPr="036BCF00">
        <w:rPr>
          <w:rFonts w:ascii="Calibri" w:eastAsia="Calibri" w:hAnsi="Calibri" w:cs="Calibri"/>
        </w:rPr>
        <w:t xml:space="preserve">Weinstein, Y., Madan, C. R., &amp; </w:t>
      </w:r>
      <w:proofErr w:type="spellStart"/>
      <w:r w:rsidRPr="036BCF00">
        <w:rPr>
          <w:rFonts w:ascii="Calibri" w:eastAsia="Calibri" w:hAnsi="Calibri" w:cs="Calibri"/>
        </w:rPr>
        <w:t>Sumeracki</w:t>
      </w:r>
      <w:proofErr w:type="spellEnd"/>
      <w:r w:rsidRPr="036BCF00">
        <w:rPr>
          <w:rFonts w:ascii="Calibri" w:eastAsia="Calibri" w:hAnsi="Calibri" w:cs="Calibri"/>
        </w:rPr>
        <w:t xml:space="preserve">, M. A. (2018). Teaching the science of learning. </w:t>
      </w:r>
      <w:r w:rsidRPr="036BCF00">
        <w:rPr>
          <w:rFonts w:ascii="Calibri" w:eastAsia="Calibri" w:hAnsi="Calibri" w:cs="Calibri"/>
          <w:i/>
          <w:iCs/>
        </w:rPr>
        <w:t>Cognitive Research: Principles and Implications</w:t>
      </w:r>
      <w:r w:rsidRPr="036BCF00">
        <w:rPr>
          <w:rFonts w:ascii="Calibri" w:eastAsia="Calibri" w:hAnsi="Calibri" w:cs="Calibri"/>
        </w:rPr>
        <w:t xml:space="preserve">, 3(2). </w:t>
      </w:r>
      <w:hyperlink r:id="rId20">
        <w:r w:rsidRPr="036BCF00">
          <w:rPr>
            <w:rStyle w:val="Hyperlink"/>
            <w:rFonts w:ascii="Calibri" w:eastAsia="Calibri" w:hAnsi="Calibri" w:cs="Calibri"/>
          </w:rPr>
          <w:t>https://doi.org/10.1186/s41235-017-0087-y</w:t>
        </w:r>
      </w:hyperlink>
    </w:p>
    <w:p w14:paraId="5D8D45F4" w14:textId="37ACCF80" w:rsidR="575B4CD1" w:rsidRDefault="575B4CD1" w:rsidP="00644B3D">
      <w:pPr>
        <w:spacing w:after="0" w:line="240" w:lineRule="auto"/>
        <w:rPr>
          <w:rFonts w:ascii="Calibri" w:eastAsia="Calibri" w:hAnsi="Calibri" w:cs="Calibri"/>
          <w:sz w:val="24"/>
          <w:szCs w:val="24"/>
        </w:rPr>
      </w:pPr>
    </w:p>
    <w:p w14:paraId="3604671D" w14:textId="063F750B" w:rsidR="7C34B8A1" w:rsidRDefault="3F3C277A" w:rsidP="00644B3D">
      <w:pPr>
        <w:spacing w:after="0" w:line="240" w:lineRule="auto"/>
        <w:jc w:val="right"/>
        <w:rPr>
          <w:rFonts w:ascii="Calibri" w:hAnsi="Calibri" w:cs="Calibri"/>
          <w:sz w:val="20"/>
          <w:szCs w:val="20"/>
        </w:rPr>
      </w:pPr>
      <w:r w:rsidRPr="036BCF00">
        <w:rPr>
          <w:rFonts w:ascii="Calibri" w:hAnsi="Calibri" w:cs="Calibri"/>
        </w:rPr>
        <w:t>Last Updated: 2025</w:t>
      </w:r>
    </w:p>
    <w:p w14:paraId="65F25E3F" w14:textId="77777777" w:rsidR="009E6EBD" w:rsidRDefault="009E6EBD" w:rsidP="00644B3D">
      <w:pPr>
        <w:spacing w:after="0" w:line="240" w:lineRule="auto"/>
      </w:pPr>
    </w:p>
    <w:p w14:paraId="5E066035" w14:textId="6D83F1F8" w:rsidR="00074595" w:rsidRDefault="00074595" w:rsidP="00644B3D">
      <w:pPr>
        <w:spacing w:after="0" w:line="240" w:lineRule="auto"/>
      </w:pPr>
      <w:r>
        <w:br w:type="page"/>
      </w:r>
    </w:p>
    <w:p w14:paraId="4BA55318" w14:textId="77777777" w:rsidR="008D7124" w:rsidRPr="00DD5769" w:rsidRDefault="008D7124" w:rsidP="00644B3D">
      <w:pPr>
        <w:spacing w:after="0" w:line="240" w:lineRule="auto"/>
      </w:pPr>
    </w:p>
    <w:sectPr w:rsidR="008D7124" w:rsidRPr="00DD5769" w:rsidSect="009E6EBD">
      <w:headerReference w:type="default" r:id="rId21"/>
      <w:foot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9AF63" w14:textId="77777777" w:rsidR="0069057B" w:rsidRDefault="0069057B" w:rsidP="00DD5769">
      <w:pPr>
        <w:spacing w:after="0" w:line="240" w:lineRule="auto"/>
      </w:pPr>
      <w:r>
        <w:separator/>
      </w:r>
    </w:p>
  </w:endnote>
  <w:endnote w:type="continuationSeparator" w:id="0">
    <w:p w14:paraId="2636C883" w14:textId="77777777" w:rsidR="0069057B" w:rsidRDefault="0069057B" w:rsidP="00DD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0394771"/>
      <w:docPartObj>
        <w:docPartGallery w:val="Page Numbers (Bottom of Page)"/>
        <w:docPartUnique/>
      </w:docPartObj>
    </w:sdtPr>
    <w:sdtEndPr>
      <w:rPr>
        <w:noProof/>
      </w:rPr>
    </w:sdtEndPr>
    <w:sdtContent>
      <w:p w14:paraId="7F9A722A" w14:textId="7EDC7265" w:rsidR="00074595" w:rsidRDefault="000745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3873BF" w14:textId="77777777" w:rsidR="00074595" w:rsidRDefault="00074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6606A" w14:textId="77777777" w:rsidR="0069057B" w:rsidRDefault="0069057B" w:rsidP="00DD5769">
      <w:pPr>
        <w:spacing w:after="0" w:line="240" w:lineRule="auto"/>
      </w:pPr>
      <w:r>
        <w:separator/>
      </w:r>
    </w:p>
  </w:footnote>
  <w:footnote w:type="continuationSeparator" w:id="0">
    <w:p w14:paraId="3F536C6E" w14:textId="77777777" w:rsidR="0069057B" w:rsidRDefault="0069057B" w:rsidP="00DD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CE7" w14:textId="6337115E" w:rsidR="036BCF00" w:rsidRDefault="036BCF00" w:rsidP="036BCF00">
    <w:pPr>
      <w:jc w:val="center"/>
    </w:pPr>
    <w:r>
      <w:rPr>
        <w:noProof/>
      </w:rPr>
      <w:drawing>
        <wp:inline distT="0" distB="0" distL="0" distR="0" wp14:anchorId="732CCEB7" wp14:editId="46D69F4B">
          <wp:extent cx="6801370" cy="617267"/>
          <wp:effectExtent l="0" t="0" r="0" b="0"/>
          <wp:docPr id="1273306928" name="Picture 127330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01370" cy="6172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5662"/>
    <w:multiLevelType w:val="hybridMultilevel"/>
    <w:tmpl w:val="9B28CF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BBA6801"/>
    <w:multiLevelType w:val="hybridMultilevel"/>
    <w:tmpl w:val="9D2E5342"/>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 w15:restartNumberingAfterBreak="0">
    <w:nsid w:val="269601B4"/>
    <w:multiLevelType w:val="hybridMultilevel"/>
    <w:tmpl w:val="01CC2F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D1EDABA"/>
    <w:multiLevelType w:val="hybridMultilevel"/>
    <w:tmpl w:val="82AEDA10"/>
    <w:lvl w:ilvl="0" w:tplc="36D046B6">
      <w:start w:val="1"/>
      <w:numFmt w:val="bullet"/>
      <w:lvlText w:val=""/>
      <w:lvlJc w:val="left"/>
      <w:pPr>
        <w:ind w:left="720" w:hanging="360"/>
      </w:pPr>
      <w:rPr>
        <w:rFonts w:ascii="Symbol" w:hAnsi="Symbol" w:hint="default"/>
      </w:rPr>
    </w:lvl>
    <w:lvl w:ilvl="1" w:tplc="033692AE">
      <w:start w:val="1"/>
      <w:numFmt w:val="bullet"/>
      <w:lvlText w:val="o"/>
      <w:lvlJc w:val="left"/>
      <w:pPr>
        <w:ind w:left="1440" w:hanging="360"/>
      </w:pPr>
      <w:rPr>
        <w:rFonts w:ascii="Courier New" w:hAnsi="Courier New" w:hint="default"/>
      </w:rPr>
    </w:lvl>
    <w:lvl w:ilvl="2" w:tplc="C5FCFDEE">
      <w:start w:val="1"/>
      <w:numFmt w:val="bullet"/>
      <w:lvlText w:val=""/>
      <w:lvlJc w:val="left"/>
      <w:pPr>
        <w:ind w:left="2160" w:hanging="360"/>
      </w:pPr>
      <w:rPr>
        <w:rFonts w:ascii="Wingdings" w:hAnsi="Wingdings" w:hint="default"/>
      </w:rPr>
    </w:lvl>
    <w:lvl w:ilvl="3" w:tplc="189675E2">
      <w:start w:val="1"/>
      <w:numFmt w:val="bullet"/>
      <w:lvlText w:val=""/>
      <w:lvlJc w:val="left"/>
      <w:pPr>
        <w:ind w:left="2880" w:hanging="360"/>
      </w:pPr>
      <w:rPr>
        <w:rFonts w:ascii="Symbol" w:hAnsi="Symbol" w:hint="default"/>
      </w:rPr>
    </w:lvl>
    <w:lvl w:ilvl="4" w:tplc="EB3C06B2">
      <w:start w:val="1"/>
      <w:numFmt w:val="bullet"/>
      <w:lvlText w:val="o"/>
      <w:lvlJc w:val="left"/>
      <w:pPr>
        <w:ind w:left="3600" w:hanging="360"/>
      </w:pPr>
      <w:rPr>
        <w:rFonts w:ascii="Courier New" w:hAnsi="Courier New" w:hint="default"/>
      </w:rPr>
    </w:lvl>
    <w:lvl w:ilvl="5" w:tplc="4830E8D0">
      <w:start w:val="1"/>
      <w:numFmt w:val="bullet"/>
      <w:lvlText w:val=""/>
      <w:lvlJc w:val="left"/>
      <w:pPr>
        <w:ind w:left="4320" w:hanging="360"/>
      </w:pPr>
      <w:rPr>
        <w:rFonts w:ascii="Wingdings" w:hAnsi="Wingdings" w:hint="default"/>
      </w:rPr>
    </w:lvl>
    <w:lvl w:ilvl="6" w:tplc="1496386A">
      <w:start w:val="1"/>
      <w:numFmt w:val="bullet"/>
      <w:lvlText w:val=""/>
      <w:lvlJc w:val="left"/>
      <w:pPr>
        <w:ind w:left="5040" w:hanging="360"/>
      </w:pPr>
      <w:rPr>
        <w:rFonts w:ascii="Symbol" w:hAnsi="Symbol" w:hint="default"/>
      </w:rPr>
    </w:lvl>
    <w:lvl w:ilvl="7" w:tplc="B302D6D4">
      <w:start w:val="1"/>
      <w:numFmt w:val="bullet"/>
      <w:lvlText w:val="o"/>
      <w:lvlJc w:val="left"/>
      <w:pPr>
        <w:ind w:left="5760" w:hanging="360"/>
      </w:pPr>
      <w:rPr>
        <w:rFonts w:ascii="Courier New" w:hAnsi="Courier New" w:hint="default"/>
      </w:rPr>
    </w:lvl>
    <w:lvl w:ilvl="8" w:tplc="2DD6CD22">
      <w:start w:val="1"/>
      <w:numFmt w:val="bullet"/>
      <w:lvlText w:val=""/>
      <w:lvlJc w:val="left"/>
      <w:pPr>
        <w:ind w:left="6480" w:hanging="360"/>
      </w:pPr>
      <w:rPr>
        <w:rFonts w:ascii="Wingdings" w:hAnsi="Wingdings" w:hint="default"/>
      </w:rPr>
    </w:lvl>
  </w:abstractNum>
  <w:abstractNum w:abstractNumId="4" w15:restartNumberingAfterBreak="0">
    <w:nsid w:val="551C4BDB"/>
    <w:multiLevelType w:val="hybridMultilevel"/>
    <w:tmpl w:val="84EA99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E221253"/>
    <w:multiLevelType w:val="hybridMultilevel"/>
    <w:tmpl w:val="4600D054"/>
    <w:lvl w:ilvl="0" w:tplc="BDE481FE">
      <w:start w:val="1"/>
      <w:numFmt w:val="bullet"/>
      <w:lvlText w:val=""/>
      <w:lvlJc w:val="left"/>
      <w:pPr>
        <w:ind w:left="720" w:hanging="360"/>
      </w:pPr>
      <w:rPr>
        <w:rFonts w:ascii="Symbol" w:hAnsi="Symbol" w:hint="default"/>
      </w:rPr>
    </w:lvl>
    <w:lvl w:ilvl="1" w:tplc="7D12B174">
      <w:start w:val="1"/>
      <w:numFmt w:val="bullet"/>
      <w:lvlText w:val="o"/>
      <w:lvlJc w:val="left"/>
      <w:pPr>
        <w:ind w:left="1440" w:hanging="360"/>
      </w:pPr>
      <w:rPr>
        <w:rFonts w:ascii="Courier New" w:hAnsi="Courier New" w:hint="default"/>
      </w:rPr>
    </w:lvl>
    <w:lvl w:ilvl="2" w:tplc="6624D7B6">
      <w:start w:val="1"/>
      <w:numFmt w:val="bullet"/>
      <w:lvlText w:val=""/>
      <w:lvlJc w:val="left"/>
      <w:pPr>
        <w:ind w:left="2160" w:hanging="360"/>
      </w:pPr>
      <w:rPr>
        <w:rFonts w:ascii="Wingdings" w:hAnsi="Wingdings" w:hint="default"/>
      </w:rPr>
    </w:lvl>
    <w:lvl w:ilvl="3" w:tplc="09DC86A6">
      <w:start w:val="1"/>
      <w:numFmt w:val="bullet"/>
      <w:lvlText w:val=""/>
      <w:lvlJc w:val="left"/>
      <w:pPr>
        <w:ind w:left="2880" w:hanging="360"/>
      </w:pPr>
      <w:rPr>
        <w:rFonts w:ascii="Symbol" w:hAnsi="Symbol" w:hint="default"/>
      </w:rPr>
    </w:lvl>
    <w:lvl w:ilvl="4" w:tplc="011855D0">
      <w:start w:val="1"/>
      <w:numFmt w:val="bullet"/>
      <w:lvlText w:val="o"/>
      <w:lvlJc w:val="left"/>
      <w:pPr>
        <w:ind w:left="3600" w:hanging="360"/>
      </w:pPr>
      <w:rPr>
        <w:rFonts w:ascii="Courier New" w:hAnsi="Courier New" w:hint="default"/>
      </w:rPr>
    </w:lvl>
    <w:lvl w:ilvl="5" w:tplc="7D162A4A">
      <w:start w:val="1"/>
      <w:numFmt w:val="bullet"/>
      <w:lvlText w:val=""/>
      <w:lvlJc w:val="left"/>
      <w:pPr>
        <w:ind w:left="4320" w:hanging="360"/>
      </w:pPr>
      <w:rPr>
        <w:rFonts w:ascii="Wingdings" w:hAnsi="Wingdings" w:hint="default"/>
      </w:rPr>
    </w:lvl>
    <w:lvl w:ilvl="6" w:tplc="BE680DEC">
      <w:start w:val="1"/>
      <w:numFmt w:val="bullet"/>
      <w:lvlText w:val=""/>
      <w:lvlJc w:val="left"/>
      <w:pPr>
        <w:ind w:left="5040" w:hanging="360"/>
      </w:pPr>
      <w:rPr>
        <w:rFonts w:ascii="Symbol" w:hAnsi="Symbol" w:hint="default"/>
      </w:rPr>
    </w:lvl>
    <w:lvl w:ilvl="7" w:tplc="542C98F4">
      <w:start w:val="1"/>
      <w:numFmt w:val="bullet"/>
      <w:lvlText w:val="o"/>
      <w:lvlJc w:val="left"/>
      <w:pPr>
        <w:ind w:left="5760" w:hanging="360"/>
      </w:pPr>
      <w:rPr>
        <w:rFonts w:ascii="Courier New" w:hAnsi="Courier New" w:hint="default"/>
      </w:rPr>
    </w:lvl>
    <w:lvl w:ilvl="8" w:tplc="33384258">
      <w:start w:val="1"/>
      <w:numFmt w:val="bullet"/>
      <w:lvlText w:val=""/>
      <w:lvlJc w:val="left"/>
      <w:pPr>
        <w:ind w:left="6480" w:hanging="360"/>
      </w:pPr>
      <w:rPr>
        <w:rFonts w:ascii="Wingdings" w:hAnsi="Wingdings" w:hint="default"/>
      </w:rPr>
    </w:lvl>
  </w:abstractNum>
  <w:abstractNum w:abstractNumId="6" w15:restartNumberingAfterBreak="0">
    <w:nsid w:val="67B8B998"/>
    <w:multiLevelType w:val="hybridMultilevel"/>
    <w:tmpl w:val="90E2AFDE"/>
    <w:lvl w:ilvl="0" w:tplc="7F568C5A">
      <w:start w:val="1"/>
      <w:numFmt w:val="decimal"/>
      <w:lvlText w:val="%1."/>
      <w:lvlJc w:val="left"/>
      <w:pPr>
        <w:ind w:left="720" w:hanging="360"/>
      </w:pPr>
    </w:lvl>
    <w:lvl w:ilvl="1" w:tplc="FD6CAADE">
      <w:start w:val="1"/>
      <w:numFmt w:val="lowerLetter"/>
      <w:lvlText w:val="%2."/>
      <w:lvlJc w:val="left"/>
      <w:pPr>
        <w:ind w:left="1440" w:hanging="360"/>
      </w:pPr>
    </w:lvl>
    <w:lvl w:ilvl="2" w:tplc="8E443D50">
      <w:start w:val="1"/>
      <w:numFmt w:val="lowerRoman"/>
      <w:lvlText w:val="%3."/>
      <w:lvlJc w:val="right"/>
      <w:pPr>
        <w:ind w:left="2160" w:hanging="180"/>
      </w:pPr>
    </w:lvl>
    <w:lvl w:ilvl="3" w:tplc="790C5ACA">
      <w:start w:val="1"/>
      <w:numFmt w:val="decimal"/>
      <w:lvlText w:val="%4."/>
      <w:lvlJc w:val="left"/>
      <w:pPr>
        <w:ind w:left="2880" w:hanging="360"/>
      </w:pPr>
    </w:lvl>
    <w:lvl w:ilvl="4" w:tplc="4A262CC2">
      <w:start w:val="1"/>
      <w:numFmt w:val="lowerLetter"/>
      <w:lvlText w:val="%5."/>
      <w:lvlJc w:val="left"/>
      <w:pPr>
        <w:ind w:left="3600" w:hanging="360"/>
      </w:pPr>
    </w:lvl>
    <w:lvl w:ilvl="5" w:tplc="680AD796">
      <w:start w:val="1"/>
      <w:numFmt w:val="lowerRoman"/>
      <w:lvlText w:val="%6."/>
      <w:lvlJc w:val="right"/>
      <w:pPr>
        <w:ind w:left="4320" w:hanging="180"/>
      </w:pPr>
    </w:lvl>
    <w:lvl w:ilvl="6" w:tplc="5596DB5A">
      <w:start w:val="1"/>
      <w:numFmt w:val="decimal"/>
      <w:lvlText w:val="%7."/>
      <w:lvlJc w:val="left"/>
      <w:pPr>
        <w:ind w:left="5040" w:hanging="360"/>
      </w:pPr>
    </w:lvl>
    <w:lvl w:ilvl="7" w:tplc="8A926778">
      <w:start w:val="1"/>
      <w:numFmt w:val="lowerLetter"/>
      <w:lvlText w:val="%8."/>
      <w:lvlJc w:val="left"/>
      <w:pPr>
        <w:ind w:left="5760" w:hanging="360"/>
      </w:pPr>
    </w:lvl>
    <w:lvl w:ilvl="8" w:tplc="005E835C">
      <w:start w:val="1"/>
      <w:numFmt w:val="lowerRoman"/>
      <w:lvlText w:val="%9."/>
      <w:lvlJc w:val="right"/>
      <w:pPr>
        <w:ind w:left="6480" w:hanging="180"/>
      </w:pPr>
    </w:lvl>
  </w:abstractNum>
  <w:num w:numId="1" w16cid:durableId="2068524366">
    <w:abstractNumId w:val="6"/>
  </w:num>
  <w:num w:numId="2" w16cid:durableId="1647902988">
    <w:abstractNumId w:val="3"/>
  </w:num>
  <w:num w:numId="3" w16cid:durableId="862743650">
    <w:abstractNumId w:val="5"/>
  </w:num>
  <w:num w:numId="4" w16cid:durableId="2118481972">
    <w:abstractNumId w:val="4"/>
  </w:num>
  <w:num w:numId="5" w16cid:durableId="1277979825">
    <w:abstractNumId w:val="2"/>
  </w:num>
  <w:num w:numId="6" w16cid:durableId="2016180199">
    <w:abstractNumId w:val="1"/>
  </w:num>
  <w:num w:numId="7" w16cid:durableId="121970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FE3"/>
    <w:rsid w:val="00074595"/>
    <w:rsid w:val="00074CB5"/>
    <w:rsid w:val="00117963"/>
    <w:rsid w:val="00182B8D"/>
    <w:rsid w:val="001A5555"/>
    <w:rsid w:val="0023094E"/>
    <w:rsid w:val="00260D76"/>
    <w:rsid w:val="0028479D"/>
    <w:rsid w:val="004E1750"/>
    <w:rsid w:val="00644B3D"/>
    <w:rsid w:val="0069057B"/>
    <w:rsid w:val="0072507C"/>
    <w:rsid w:val="007F6669"/>
    <w:rsid w:val="008A0E95"/>
    <w:rsid w:val="008A29CA"/>
    <w:rsid w:val="008D7124"/>
    <w:rsid w:val="009A6797"/>
    <w:rsid w:val="009E6EBD"/>
    <w:rsid w:val="009F234D"/>
    <w:rsid w:val="00A62E35"/>
    <w:rsid w:val="00BB2FE3"/>
    <w:rsid w:val="00C77003"/>
    <w:rsid w:val="00CA1D8C"/>
    <w:rsid w:val="00CF0C28"/>
    <w:rsid w:val="00DD5769"/>
    <w:rsid w:val="00E05E15"/>
    <w:rsid w:val="00E34954"/>
    <w:rsid w:val="00E4479D"/>
    <w:rsid w:val="02BAE14A"/>
    <w:rsid w:val="036BCF00"/>
    <w:rsid w:val="039845CF"/>
    <w:rsid w:val="08F56BC9"/>
    <w:rsid w:val="094968B5"/>
    <w:rsid w:val="0E54C4EC"/>
    <w:rsid w:val="1725422A"/>
    <w:rsid w:val="1A866608"/>
    <w:rsid w:val="221E401C"/>
    <w:rsid w:val="22CF481B"/>
    <w:rsid w:val="234210D8"/>
    <w:rsid w:val="254BE0B8"/>
    <w:rsid w:val="2625DD83"/>
    <w:rsid w:val="2D09144E"/>
    <w:rsid w:val="3CAD01BB"/>
    <w:rsid w:val="3F3C277A"/>
    <w:rsid w:val="4051587F"/>
    <w:rsid w:val="4617979C"/>
    <w:rsid w:val="47D44EF8"/>
    <w:rsid w:val="47E8CE16"/>
    <w:rsid w:val="4A0ACBD7"/>
    <w:rsid w:val="4D3B82BD"/>
    <w:rsid w:val="575B4CD1"/>
    <w:rsid w:val="5B4DE271"/>
    <w:rsid w:val="5CA5B130"/>
    <w:rsid w:val="5DC6F720"/>
    <w:rsid w:val="5DE36221"/>
    <w:rsid w:val="62C346CC"/>
    <w:rsid w:val="636DEBA4"/>
    <w:rsid w:val="645E47CF"/>
    <w:rsid w:val="65B0F9F8"/>
    <w:rsid w:val="685B605F"/>
    <w:rsid w:val="6E206DD0"/>
    <w:rsid w:val="6E40E12B"/>
    <w:rsid w:val="70872EA6"/>
    <w:rsid w:val="74EE5B60"/>
    <w:rsid w:val="7C34B8A1"/>
    <w:rsid w:val="7FE445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3FDD"/>
  <w15:chartTrackingRefBased/>
  <w15:docId w15:val="{0A07FE09-BD8C-41DB-813A-63AC336D9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07C"/>
    <w:pPr>
      <w:keepNext/>
      <w:keepLines/>
      <w:spacing w:before="360" w:after="80"/>
      <w:outlineLvl w:val="0"/>
    </w:pPr>
    <w:rPr>
      <w:rFonts w:ascii="Calibri" w:eastAsiaTheme="majorEastAsia" w:hAnsi="Calibri" w:cstheme="majorBidi"/>
      <w:color w:val="0F4761" w:themeColor="accent1" w:themeShade="BF"/>
      <w:sz w:val="36"/>
      <w:szCs w:val="40"/>
    </w:rPr>
  </w:style>
  <w:style w:type="paragraph" w:styleId="Heading2">
    <w:name w:val="heading 2"/>
    <w:basedOn w:val="Normal"/>
    <w:next w:val="Normal"/>
    <w:link w:val="Heading2Char"/>
    <w:uiPriority w:val="9"/>
    <w:unhideWhenUsed/>
    <w:qFormat/>
    <w:rsid w:val="00BB2F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B2F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2F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2F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2F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F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F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F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07C"/>
    <w:rPr>
      <w:rFonts w:ascii="Calibri" w:eastAsiaTheme="majorEastAsia" w:hAnsi="Calibri" w:cstheme="majorBidi"/>
      <w:color w:val="0F4761" w:themeColor="accent1" w:themeShade="BF"/>
      <w:sz w:val="36"/>
      <w:szCs w:val="40"/>
    </w:rPr>
  </w:style>
  <w:style w:type="character" w:customStyle="1" w:styleId="Heading2Char">
    <w:name w:val="Heading 2 Char"/>
    <w:basedOn w:val="DefaultParagraphFont"/>
    <w:link w:val="Heading2"/>
    <w:uiPriority w:val="9"/>
    <w:rsid w:val="00BB2F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B2F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2F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2F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2F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F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F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FE3"/>
    <w:rPr>
      <w:rFonts w:eastAsiaTheme="majorEastAsia" w:cstheme="majorBidi"/>
      <w:color w:val="272727" w:themeColor="text1" w:themeTint="D8"/>
    </w:rPr>
  </w:style>
  <w:style w:type="paragraph" w:styleId="Title">
    <w:name w:val="Title"/>
    <w:basedOn w:val="Normal"/>
    <w:next w:val="Normal"/>
    <w:link w:val="TitleChar"/>
    <w:uiPriority w:val="10"/>
    <w:qFormat/>
    <w:rsid w:val="00BB2F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F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F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FE3"/>
    <w:pPr>
      <w:spacing w:before="160"/>
      <w:jc w:val="center"/>
    </w:pPr>
    <w:rPr>
      <w:i/>
      <w:iCs/>
      <w:color w:val="404040" w:themeColor="text1" w:themeTint="BF"/>
    </w:rPr>
  </w:style>
  <w:style w:type="character" w:customStyle="1" w:styleId="QuoteChar">
    <w:name w:val="Quote Char"/>
    <w:basedOn w:val="DefaultParagraphFont"/>
    <w:link w:val="Quote"/>
    <w:uiPriority w:val="29"/>
    <w:rsid w:val="00BB2FE3"/>
    <w:rPr>
      <w:i/>
      <w:iCs/>
      <w:color w:val="404040" w:themeColor="text1" w:themeTint="BF"/>
    </w:rPr>
  </w:style>
  <w:style w:type="paragraph" w:styleId="ListParagraph">
    <w:name w:val="List Paragraph"/>
    <w:basedOn w:val="Normal"/>
    <w:uiPriority w:val="34"/>
    <w:qFormat/>
    <w:rsid w:val="00BB2FE3"/>
    <w:pPr>
      <w:ind w:left="720"/>
      <w:contextualSpacing/>
    </w:pPr>
  </w:style>
  <w:style w:type="character" w:styleId="IntenseEmphasis">
    <w:name w:val="Intense Emphasis"/>
    <w:basedOn w:val="DefaultParagraphFont"/>
    <w:uiPriority w:val="21"/>
    <w:qFormat/>
    <w:rsid w:val="00BB2FE3"/>
    <w:rPr>
      <w:i/>
      <w:iCs/>
      <w:color w:val="0F4761" w:themeColor="accent1" w:themeShade="BF"/>
    </w:rPr>
  </w:style>
  <w:style w:type="paragraph" w:styleId="IntenseQuote">
    <w:name w:val="Intense Quote"/>
    <w:basedOn w:val="Normal"/>
    <w:next w:val="Normal"/>
    <w:link w:val="IntenseQuoteChar"/>
    <w:uiPriority w:val="30"/>
    <w:qFormat/>
    <w:rsid w:val="00BB2F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2FE3"/>
    <w:rPr>
      <w:i/>
      <w:iCs/>
      <w:color w:val="0F4761" w:themeColor="accent1" w:themeShade="BF"/>
    </w:rPr>
  </w:style>
  <w:style w:type="character" w:styleId="IntenseReference">
    <w:name w:val="Intense Reference"/>
    <w:basedOn w:val="DefaultParagraphFont"/>
    <w:uiPriority w:val="32"/>
    <w:qFormat/>
    <w:rsid w:val="00BB2FE3"/>
    <w:rPr>
      <w:b/>
      <w:bCs/>
      <w:smallCaps/>
      <w:color w:val="0F4761" w:themeColor="accent1" w:themeShade="BF"/>
      <w:spacing w:val="5"/>
    </w:rPr>
  </w:style>
  <w:style w:type="table" w:styleId="TableGrid">
    <w:name w:val="Table Grid"/>
    <w:basedOn w:val="TableNormal"/>
    <w:uiPriority w:val="39"/>
    <w:rsid w:val="001A5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69"/>
  </w:style>
  <w:style w:type="paragraph" w:styleId="Footer">
    <w:name w:val="footer"/>
    <w:basedOn w:val="Normal"/>
    <w:link w:val="FooterChar"/>
    <w:uiPriority w:val="99"/>
    <w:unhideWhenUsed/>
    <w:rsid w:val="00DD5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69"/>
  </w:style>
  <w:style w:type="character" w:styleId="Hyperlink">
    <w:name w:val="Hyperlink"/>
    <w:basedOn w:val="DefaultParagraphFont"/>
    <w:uiPriority w:val="99"/>
    <w:unhideWhenUsed/>
    <w:rsid w:val="036BCF0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oi.org/10.1007/s10648-015-9348-9"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doi.org/10.1177/1529100612453266"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oi.org/10.1186/s41235-017-0087-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cmap.ihmc.us/docs/theory-of-concept-ma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CF6664A84764DAB8CCCFB523588DC" ma:contentTypeVersion="17" ma:contentTypeDescription="Create a new document." ma:contentTypeScope="" ma:versionID="544138d3adc5a099586c2cd1f08ac24a">
  <xsd:schema xmlns:xsd="http://www.w3.org/2001/XMLSchema" xmlns:xs="http://www.w3.org/2001/XMLSchema" xmlns:p="http://schemas.microsoft.com/office/2006/metadata/properties" xmlns:ns2="cb03ec2c-7178-408a-a8d0-ff39054554d1" xmlns:ns3="8ea0de75-6518-4d3f-b5e2-6ac46d5c6dfa" xmlns:ns4="ac3b9fd6-5397-4331-80b5-7c5a2866cf32" targetNamespace="http://schemas.microsoft.com/office/2006/metadata/properties" ma:root="true" ma:fieldsID="deaeb6efc49b957daddf853eb12425cb" ns2:_="" ns3:_="" ns4:_="">
    <xsd:import namespace="cb03ec2c-7178-408a-a8d0-ff39054554d1"/>
    <xsd:import namespace="8ea0de75-6518-4d3f-b5e2-6ac46d5c6dfa"/>
    <xsd:import namespace="ac3b9fd6-5397-4331-80b5-7c5a2866cf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3ec2c-7178-408a-a8d0-ff390545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fd5e5c-26a2-46d9-8a64-81847f77c7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a0de75-6518-4d3f-b5e2-6ac46d5c6df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3b9fd6-5397-4331-80b5-7c5a2866cf3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e16f86-206e-4505-b9d6-a536ad646893}" ma:internalName="TaxCatchAll" ma:showField="CatchAllData" ma:web="8ea0de75-6518-4d3f-b5e2-6ac46d5c6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03ec2c-7178-408a-a8d0-ff39054554d1">
      <Terms xmlns="http://schemas.microsoft.com/office/infopath/2007/PartnerControls"/>
    </lcf76f155ced4ddcb4097134ff3c332f>
    <TaxCatchAll xmlns="ac3b9fd6-5397-4331-80b5-7c5a2866cf3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537B5E-59C0-47F9-BA81-27AA0108D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3ec2c-7178-408a-a8d0-ff39054554d1"/>
    <ds:schemaRef ds:uri="8ea0de75-6518-4d3f-b5e2-6ac46d5c6dfa"/>
    <ds:schemaRef ds:uri="ac3b9fd6-5397-4331-80b5-7c5a2866c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0EC70-5014-43BA-8E76-216A37A404B8}">
  <ds:schemaRefs>
    <ds:schemaRef ds:uri="http://schemas.microsoft.com/office/2006/metadata/properties"/>
    <ds:schemaRef ds:uri="http://schemas.microsoft.com/office/infopath/2007/PartnerControls"/>
    <ds:schemaRef ds:uri="cb03ec2c-7178-408a-a8d0-ff39054554d1"/>
    <ds:schemaRef ds:uri="ac3b9fd6-5397-4331-80b5-7c5a2866cf32"/>
  </ds:schemaRefs>
</ds:datastoreItem>
</file>

<file path=customXml/itemProps3.xml><?xml version="1.0" encoding="utf-8"?>
<ds:datastoreItem xmlns:ds="http://schemas.openxmlformats.org/officeDocument/2006/customXml" ds:itemID="{13911708-B4BD-498F-B11F-24C6AC8D39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1434</Words>
  <Characters>8176</Characters>
  <Application>Microsoft Office Word</Application>
  <DocSecurity>0</DocSecurity>
  <Lines>68</Lines>
  <Paragraphs>19</Paragraphs>
  <ScaleCrop>false</ScaleCrop>
  <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Messenger</dc:creator>
  <cp:keywords/>
  <dc:description/>
  <cp:lastModifiedBy>Brittany Messenger</cp:lastModifiedBy>
  <cp:revision>2</cp:revision>
  <cp:lastPrinted>2025-03-03T18:16:00Z</cp:lastPrinted>
  <dcterms:created xsi:type="dcterms:W3CDTF">2025-07-23T15:50:00Z</dcterms:created>
  <dcterms:modified xsi:type="dcterms:W3CDTF">2025-07-23T15:50:00Z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0x0101004E6CF6664A84764DAB8CCCFB523588DC</vt:lpwstr>
  </property>
  <property fmtid="{D5CDD505-2E9C-101B-9397-08002B2CF9AE}" pid="3" name="MediaServiceImageTags">
    <vt:lpwstr/>
  </property>
</Properties>
</file>