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BB50E1" w:rsidP="00050D3E" w:rsidRDefault="00494744" w14:paraId="39949542" w14:textId="77777777">
      <w:pPr>
        <w:pStyle w:val="Title"/>
      </w:pPr>
      <w:r>
        <w:t xml:space="preserve">Understanding &amp; Recalling Math Concepts </w:t>
      </w:r>
    </w:p>
    <w:p w:rsidRPr="00494744" w:rsidR="00494744" w:rsidP="00494744" w:rsidRDefault="00494744" w14:paraId="0D6F983D" w14:textId="77777777"/>
    <w:p w:rsidRPr="00050D3E" w:rsidR="00BB50E1" w:rsidP="00050D3E" w:rsidRDefault="00494744" w14:paraId="142ECE69" w14:textId="77777777">
      <w:pPr>
        <w:pStyle w:val="Heading2"/>
      </w:pPr>
      <w:r w:rsidRPr="00050D3E">
        <w:t xml:space="preserve">1. Move Beyond Memorization </w:t>
      </w:r>
    </w:p>
    <w:p w:rsidR="00BB50E1" w:rsidP="00494744" w:rsidRDefault="00494744" w14:paraId="62B145EB" w14:textId="77777777" w14:noSpellErr="1">
      <w:pPr>
        <w:numPr>
          <w:ilvl w:val="0"/>
          <w:numId w:val="1"/>
        </w:numPr>
        <w:spacing w:after="0" w:line="240" w:lineRule="auto"/>
        <w:ind w:hanging="355"/>
        <w:rPr>
          <w:b w:val="0"/>
          <w:bCs w:val="0"/>
        </w:rPr>
      </w:pPr>
      <w:r w:rsidR="00494744">
        <w:rPr>
          <w:b w:val="0"/>
          <w:bCs w:val="0"/>
        </w:rPr>
        <w:t xml:space="preserve">Memorizing formulas </w:t>
      </w:r>
      <w:r w:rsidR="00494744">
        <w:rPr>
          <w:b w:val="0"/>
          <w:bCs w:val="0"/>
        </w:rPr>
        <w:t>isn’t</w:t>
      </w:r>
      <w:r w:rsidR="00494744">
        <w:rPr>
          <w:b w:val="0"/>
          <w:bCs w:val="0"/>
        </w:rPr>
        <w:t xml:space="preserve"> enough</w:t>
      </w:r>
      <w:r w:rsidR="00494744">
        <w:rPr>
          <w:b w:val="0"/>
          <w:bCs w:val="0"/>
        </w:rPr>
        <w:t xml:space="preserve">, math requires deep understanding and the ability to apply concepts in different contexts. </w:t>
      </w:r>
    </w:p>
    <w:p w:rsidR="00BB50E1" w:rsidP="00494744" w:rsidRDefault="00494744" w14:paraId="45D435EB" w14:textId="77777777" w14:noSpellErr="1">
      <w:pPr>
        <w:numPr>
          <w:ilvl w:val="0"/>
          <w:numId w:val="1"/>
        </w:numPr>
        <w:spacing w:after="0" w:line="240" w:lineRule="auto"/>
        <w:ind w:hanging="355"/>
        <w:rPr/>
      </w:pPr>
      <w:r w:rsidR="00494744">
        <w:rPr>
          <w:b w:val="0"/>
          <w:bCs w:val="0"/>
        </w:rPr>
        <w:t>Rote learning alone</w:t>
      </w:r>
      <w:r w:rsidR="00494744">
        <w:rPr>
          <w:b w:val="0"/>
          <w:bCs w:val="0"/>
        </w:rPr>
        <w:t xml:space="preserve"> </w:t>
      </w:r>
      <w:r w:rsidR="00494744">
        <w:rPr/>
        <w:t xml:space="preserve">often fails; combine it with active, meaningful study to master complex ideas. </w:t>
      </w:r>
    </w:p>
    <w:p w:rsidR="00494744" w:rsidP="00494744" w:rsidRDefault="00494744" w14:paraId="07141A8E" w14:textId="77777777">
      <w:pPr>
        <w:spacing w:after="0" w:line="240" w:lineRule="auto"/>
        <w:ind w:left="700" w:firstLine="0"/>
      </w:pPr>
    </w:p>
    <w:p w:rsidR="00BB50E1" w:rsidP="00494744" w:rsidRDefault="00494744" w14:paraId="79254146" w14:textId="77777777">
      <w:pPr>
        <w:pStyle w:val="Heading2"/>
        <w:spacing w:after="0" w:line="240" w:lineRule="auto"/>
        <w:ind w:left="-5"/>
      </w:pPr>
      <w:r>
        <w:t xml:space="preserve">2. Use Retrieval Practice </w:t>
      </w:r>
    </w:p>
    <w:p w:rsidR="00BB50E1" w:rsidP="00494744" w:rsidRDefault="00494744" w14:paraId="25461085" w14:textId="77777777" w14:noSpellErr="1">
      <w:pPr>
        <w:numPr>
          <w:ilvl w:val="0"/>
          <w:numId w:val="2"/>
        </w:numPr>
        <w:spacing w:after="0" w:line="240" w:lineRule="auto"/>
        <w:ind w:hanging="355"/>
        <w:rPr/>
      </w:pPr>
      <w:r w:rsidR="00494744">
        <w:rPr/>
        <w:t>Actively</w:t>
      </w:r>
      <w:r w:rsidRPr="50EF5A07" w:rsidR="00494744">
        <w:rPr>
          <w:b w:val="1"/>
          <w:bCs w:val="1"/>
        </w:rPr>
        <w:t xml:space="preserve"> </w:t>
      </w:r>
      <w:r w:rsidR="00494744">
        <w:rPr>
          <w:b w:val="0"/>
          <w:bCs w:val="0"/>
        </w:rPr>
        <w:t>test yourself</w:t>
      </w:r>
      <w:r w:rsidR="00494744">
        <w:rPr>
          <w:b w:val="0"/>
          <w:bCs w:val="0"/>
        </w:rPr>
        <w:t xml:space="preserve"> </w:t>
      </w:r>
      <w:r w:rsidR="00494744">
        <w:rPr/>
        <w:t xml:space="preserve">to improve long-term memory and understanding. </w:t>
      </w:r>
    </w:p>
    <w:p w:rsidR="00BB50E1" w:rsidP="00494744" w:rsidRDefault="00494744" w14:paraId="0BF47BFC" w14:textId="77777777">
      <w:pPr>
        <w:numPr>
          <w:ilvl w:val="0"/>
          <w:numId w:val="2"/>
        </w:numPr>
        <w:spacing w:after="0" w:line="240" w:lineRule="auto"/>
        <w:ind w:hanging="355"/>
      </w:pPr>
      <w:r>
        <w:t xml:space="preserve">Activities: flashcards, practice problems, and quizzes without looking at notes. </w:t>
      </w:r>
    </w:p>
    <w:p w:rsidR="00BB50E1" w:rsidP="00494744" w:rsidRDefault="00494744" w14:paraId="3D4538D5" w14:textId="77777777">
      <w:pPr>
        <w:numPr>
          <w:ilvl w:val="0"/>
          <w:numId w:val="2"/>
        </w:numPr>
        <w:spacing w:after="0" w:line="240" w:lineRule="auto"/>
        <w:ind w:hanging="355"/>
      </w:pPr>
      <w:r>
        <w:t xml:space="preserve">This “testing effect” is scientifically proven to be more effective than passive review </w:t>
      </w:r>
    </w:p>
    <w:p w:rsidR="00494744" w:rsidP="00494744" w:rsidRDefault="00494744" w14:paraId="4EB4E433" w14:textId="77777777">
      <w:pPr>
        <w:spacing w:after="0" w:line="240" w:lineRule="auto"/>
        <w:ind w:left="700" w:firstLine="0"/>
      </w:pPr>
    </w:p>
    <w:p w:rsidR="00BB50E1" w:rsidP="00494744" w:rsidRDefault="00494744" w14:paraId="23A20565" w14:textId="77777777">
      <w:pPr>
        <w:pStyle w:val="Heading2"/>
        <w:spacing w:after="0" w:line="240" w:lineRule="auto"/>
        <w:ind w:left="-5"/>
      </w:pPr>
      <w:r>
        <w:t xml:space="preserve">3. Apply Spaced Repetition &amp; Spacing Effect </w:t>
      </w:r>
    </w:p>
    <w:p w:rsidR="00BB50E1" w:rsidP="00494744" w:rsidRDefault="00494744" w14:paraId="19B5A825" w14:noSpellErr="1" w14:textId="67EB0CBC">
      <w:pPr>
        <w:numPr>
          <w:ilvl w:val="0"/>
          <w:numId w:val="3"/>
        </w:numPr>
        <w:spacing w:after="0" w:line="240" w:lineRule="auto"/>
        <w:ind w:hanging="355"/>
        <w:rPr/>
      </w:pPr>
      <w:r w:rsidR="00494744">
        <w:rPr>
          <w:b w:val="0"/>
          <w:bCs w:val="0"/>
        </w:rPr>
        <w:t>Space out study sessions</w:t>
      </w:r>
      <w:r w:rsidR="00494744">
        <w:rPr>
          <w:b w:val="0"/>
          <w:bCs w:val="0"/>
        </w:rPr>
        <w:t xml:space="preserve"> </w:t>
      </w:r>
      <w:r w:rsidR="00494744">
        <w:rPr/>
        <w:t xml:space="preserve">instead of cramming. </w:t>
      </w:r>
    </w:p>
    <w:p w:rsidR="00BB50E1" w:rsidP="00494744" w:rsidRDefault="00494744" w14:paraId="69004C9C" w14:textId="77777777">
      <w:pPr>
        <w:numPr>
          <w:ilvl w:val="0"/>
          <w:numId w:val="3"/>
        </w:numPr>
        <w:spacing w:after="0" w:line="240" w:lineRule="auto"/>
        <w:ind w:hanging="355"/>
      </w:pPr>
      <w:r>
        <w:t xml:space="preserve">Revisiting material after delays strengthens memory and enhances conceptual retention. </w:t>
      </w:r>
    </w:p>
    <w:p w:rsidR="00494744" w:rsidP="00494744" w:rsidRDefault="00494744" w14:paraId="6F5CA02C" w14:textId="77777777">
      <w:pPr>
        <w:numPr>
          <w:ilvl w:val="0"/>
          <w:numId w:val="3"/>
        </w:numPr>
        <w:spacing w:after="0" w:line="240" w:lineRule="auto"/>
        <w:ind w:hanging="355"/>
      </w:pPr>
      <w:r>
        <w:t xml:space="preserve">Especially useful for math principles and formulas </w:t>
      </w:r>
    </w:p>
    <w:p w:rsidR="00BB50E1" w:rsidP="00494744" w:rsidRDefault="00494744" w14:paraId="4B87ED37" w14:textId="0CA34A0E">
      <w:pPr>
        <w:spacing w:after="0" w:line="240" w:lineRule="auto"/>
        <w:ind w:left="700" w:firstLine="0"/>
      </w:pPr>
      <w:r>
        <w:t xml:space="preserve"> </w:t>
      </w:r>
    </w:p>
    <w:p w:rsidR="00BB50E1" w:rsidP="00494744" w:rsidRDefault="00494744" w14:paraId="38A42A14" w14:textId="77777777">
      <w:pPr>
        <w:pStyle w:val="Heading2"/>
        <w:spacing w:after="0" w:line="240" w:lineRule="auto"/>
        <w:ind w:left="-5"/>
      </w:pPr>
      <w:r>
        <w:t xml:space="preserve">4. Think Metacognitively </w:t>
      </w:r>
    </w:p>
    <w:p w:rsidR="00BB50E1" w:rsidP="00494744" w:rsidRDefault="00494744" w14:paraId="0CEF059B" w14:textId="77777777" w14:noSpellErr="1">
      <w:pPr>
        <w:numPr>
          <w:ilvl w:val="0"/>
          <w:numId w:val="4"/>
        </w:numPr>
        <w:spacing w:after="0" w:line="240" w:lineRule="auto"/>
        <w:ind w:hanging="355"/>
        <w:rPr/>
      </w:pPr>
      <w:r w:rsidR="00494744">
        <w:rPr/>
        <w:t xml:space="preserve">Reflect on </w:t>
      </w:r>
      <w:r w:rsidR="00494744">
        <w:rPr>
          <w:b w:val="0"/>
          <w:bCs w:val="0"/>
        </w:rPr>
        <w:t>how</w:t>
      </w:r>
      <w:r w:rsidR="00494744">
        <w:rPr>
          <w:b w:val="0"/>
          <w:bCs w:val="0"/>
        </w:rPr>
        <w:t xml:space="preserve"> you study and </w:t>
      </w:r>
      <w:r w:rsidR="00494744">
        <w:rPr>
          <w:b w:val="0"/>
          <w:bCs w:val="0"/>
        </w:rPr>
        <w:t>what works</w:t>
      </w:r>
      <w:r w:rsidR="00494744">
        <w:rPr>
          <w:b w:val="0"/>
          <w:bCs w:val="0"/>
        </w:rPr>
        <w:t xml:space="preserve"> </w:t>
      </w:r>
      <w:r w:rsidR="00494744">
        <w:rPr/>
        <w:t xml:space="preserve">for you. </w:t>
      </w:r>
    </w:p>
    <w:p w:rsidR="00BB50E1" w:rsidP="00494744" w:rsidRDefault="00494744" w14:paraId="48B6B199" w14:textId="77777777">
      <w:pPr>
        <w:numPr>
          <w:ilvl w:val="0"/>
          <w:numId w:val="4"/>
        </w:numPr>
        <w:spacing w:after="0" w:line="240" w:lineRule="auto"/>
        <w:ind w:hanging="355"/>
      </w:pPr>
      <w:r>
        <w:t xml:space="preserve">Monitor your understanding and adapt strategies accordingly. </w:t>
      </w:r>
    </w:p>
    <w:p w:rsidR="00BB50E1" w:rsidP="00494744" w:rsidRDefault="00494744" w14:paraId="23C80D74" w14:textId="77777777">
      <w:pPr>
        <w:numPr>
          <w:ilvl w:val="0"/>
          <w:numId w:val="4"/>
        </w:numPr>
        <w:spacing w:after="0" w:line="240" w:lineRule="auto"/>
        <w:ind w:hanging="355"/>
      </w:pPr>
      <w:r>
        <w:t xml:space="preserve">Metacognition “thinking about your thinking” What’s working, what isn’t and what change can be applied to compensate. </w:t>
      </w:r>
    </w:p>
    <w:p w:rsidR="00494744" w:rsidP="00494744" w:rsidRDefault="00494744" w14:paraId="0B1A8115" w14:textId="77777777">
      <w:pPr>
        <w:spacing w:after="0" w:line="240" w:lineRule="auto"/>
        <w:ind w:left="700" w:firstLine="0"/>
      </w:pPr>
    </w:p>
    <w:p w:rsidR="00BB50E1" w:rsidP="00494744" w:rsidRDefault="00494744" w14:paraId="4CB8F0EF" w14:textId="77777777">
      <w:pPr>
        <w:pStyle w:val="Heading2"/>
        <w:spacing w:after="0" w:line="240" w:lineRule="auto"/>
        <w:ind w:left="-5"/>
      </w:pPr>
      <w:r>
        <w:t xml:space="preserve">5. Use Analogies &amp; Concept Mapping </w:t>
      </w:r>
    </w:p>
    <w:p w:rsidR="00BB50E1" w:rsidP="00494744" w:rsidRDefault="00494744" w14:paraId="6DFFD9D6" w14:textId="77777777">
      <w:pPr>
        <w:numPr>
          <w:ilvl w:val="0"/>
          <w:numId w:val="5"/>
        </w:numPr>
        <w:spacing w:after="0" w:line="240" w:lineRule="auto"/>
        <w:ind w:hanging="355"/>
      </w:pPr>
      <w:r>
        <w:rPr>
          <w:b/>
        </w:rPr>
        <w:t>Analogies</w:t>
      </w:r>
      <w:r>
        <w:t xml:space="preserve"> link new ideas to known ones, making complex concepts more accessible. </w:t>
      </w:r>
    </w:p>
    <w:p w:rsidR="00BB50E1" w:rsidP="00494744" w:rsidRDefault="00494744" w14:paraId="0B54DEDB" w14:textId="77777777">
      <w:pPr>
        <w:numPr>
          <w:ilvl w:val="0"/>
          <w:numId w:val="5"/>
        </w:numPr>
        <w:spacing w:after="0" w:line="240" w:lineRule="auto"/>
        <w:ind w:hanging="355"/>
      </w:pPr>
      <w:r>
        <w:rPr>
          <w:b/>
        </w:rPr>
        <w:t>Concept maps</w:t>
      </w:r>
      <w:r>
        <w:t xml:space="preserve"> visually show relationships, reinforcing understanding. </w:t>
      </w:r>
    </w:p>
    <w:p w:rsidR="00BB50E1" w:rsidP="00494744" w:rsidRDefault="00494744" w14:paraId="51F631A1" w14:textId="77777777">
      <w:pPr>
        <w:spacing w:after="0" w:line="240" w:lineRule="auto"/>
        <w:ind w:left="0" w:firstLine="0"/>
      </w:pPr>
      <w:r>
        <w:t xml:space="preserve"> </w:t>
      </w:r>
    </w:p>
    <w:p w:rsidR="00BB50E1" w:rsidP="00494744" w:rsidRDefault="00494744" w14:paraId="4841ACB2" w14:textId="77777777">
      <w:pPr>
        <w:pStyle w:val="Heading2"/>
        <w:spacing w:after="0" w:line="240" w:lineRule="auto"/>
        <w:ind w:left="0" w:firstLine="0"/>
      </w:pPr>
      <w:r>
        <w:t xml:space="preserve">Suggested Study Routine </w:t>
      </w:r>
    </w:p>
    <w:p w:rsidR="00BB50E1" w:rsidP="00494744" w:rsidRDefault="00494744" w14:paraId="1A8AF864" w14:textId="77777777">
      <w:pPr>
        <w:numPr>
          <w:ilvl w:val="0"/>
          <w:numId w:val="6"/>
        </w:numPr>
        <w:spacing w:after="0" w:line="240" w:lineRule="auto"/>
        <w:ind w:hanging="360"/>
      </w:pPr>
      <w:r>
        <w:rPr>
          <w:b/>
        </w:rPr>
        <w:t>Start with a quick quiz</w:t>
      </w:r>
      <w:r>
        <w:t xml:space="preserve"> on recent topics (retrieval practice). </w:t>
      </w:r>
    </w:p>
    <w:p w:rsidR="00BB50E1" w:rsidP="00494744" w:rsidRDefault="00494744" w14:paraId="6067D1FE" w14:textId="77777777">
      <w:pPr>
        <w:numPr>
          <w:ilvl w:val="0"/>
          <w:numId w:val="6"/>
        </w:numPr>
        <w:spacing w:after="0" w:line="240" w:lineRule="auto"/>
        <w:ind w:hanging="360"/>
      </w:pPr>
      <w:r>
        <w:rPr>
          <w:b/>
        </w:rPr>
        <w:t>Review errors</w:t>
      </w:r>
      <w:r>
        <w:t xml:space="preserve">, fill in gaps, and revisit challenging concepts. </w:t>
      </w:r>
    </w:p>
    <w:p w:rsidR="00BB50E1" w:rsidP="00494744" w:rsidRDefault="00494744" w14:paraId="09EFE9EC" w14:textId="77777777">
      <w:pPr>
        <w:numPr>
          <w:ilvl w:val="0"/>
          <w:numId w:val="6"/>
        </w:numPr>
        <w:spacing w:after="0" w:line="240" w:lineRule="auto"/>
        <w:ind w:hanging="360"/>
      </w:pPr>
      <w:r>
        <w:rPr>
          <w:b/>
        </w:rPr>
        <w:t>Repeat quizzes</w:t>
      </w:r>
      <w:r>
        <w:t xml:space="preserve"> after several days (spaced repetition). </w:t>
      </w:r>
    </w:p>
    <w:p w:rsidR="00BB50E1" w:rsidP="00494744" w:rsidRDefault="00494744" w14:paraId="53EDC4BF" w14:textId="77777777">
      <w:pPr>
        <w:numPr>
          <w:ilvl w:val="0"/>
          <w:numId w:val="6"/>
        </w:numPr>
        <w:spacing w:after="0" w:line="240" w:lineRule="auto"/>
        <w:ind w:hanging="360"/>
      </w:pPr>
      <w:r>
        <w:rPr>
          <w:b/>
        </w:rPr>
        <w:t>Reflect on what helped best</w:t>
      </w:r>
      <w:r>
        <w:t xml:space="preserve"> e.g., flashcards, practice problems, maps (metacognition). </w:t>
      </w:r>
    </w:p>
    <w:p w:rsidR="00BB50E1" w:rsidP="00494744" w:rsidRDefault="00494744" w14:paraId="63A1AE33" w14:textId="77777777">
      <w:pPr>
        <w:numPr>
          <w:ilvl w:val="0"/>
          <w:numId w:val="6"/>
        </w:numPr>
        <w:spacing w:after="0" w:line="240" w:lineRule="auto"/>
        <w:ind w:hanging="360"/>
      </w:pPr>
      <w:r>
        <w:rPr>
          <w:b/>
        </w:rPr>
        <w:t>Explain concepts</w:t>
      </w:r>
      <w:r>
        <w:t xml:space="preserve"> aloud or in writing to reinforce understanding. </w:t>
      </w:r>
    </w:p>
    <w:p w:rsidR="00494744" w:rsidP="00494744" w:rsidRDefault="00494744" w14:paraId="7621C2AF" w14:textId="77777777">
      <w:pPr>
        <w:pStyle w:val="Heading2"/>
        <w:spacing w:after="0" w:line="240" w:lineRule="auto"/>
        <w:ind w:left="-5"/>
      </w:pPr>
    </w:p>
    <w:p w:rsidR="00BB50E1" w:rsidP="00494744" w:rsidRDefault="00494744" w14:paraId="4CA4BA0F" w14:textId="53260F32">
      <w:pPr>
        <w:pStyle w:val="Heading2"/>
        <w:spacing w:after="0" w:line="240" w:lineRule="auto"/>
        <w:ind w:left="-5"/>
      </w:pPr>
      <w:r>
        <w:t xml:space="preserve">Why It Works </w:t>
      </w:r>
    </w:p>
    <w:p w:rsidR="00BB50E1" w:rsidP="00494744" w:rsidRDefault="00494744" w14:paraId="6682C1FD" w14:textId="77777777">
      <w:pPr>
        <w:numPr>
          <w:ilvl w:val="0"/>
          <w:numId w:val="7"/>
        </w:numPr>
        <w:spacing w:after="0" w:line="240" w:lineRule="auto"/>
        <w:ind w:hanging="355"/>
      </w:pPr>
      <w:r>
        <w:t xml:space="preserve">Retrieval practice strengthens memory retrieval pathways; revisiting material over time solidifies retention. </w:t>
      </w:r>
    </w:p>
    <w:p w:rsidR="00BB50E1" w:rsidP="00494744" w:rsidRDefault="00494744" w14:paraId="4159005F" w14:textId="77777777">
      <w:pPr>
        <w:numPr>
          <w:ilvl w:val="0"/>
          <w:numId w:val="7"/>
        </w:numPr>
        <w:spacing w:after="0" w:line="240" w:lineRule="auto"/>
        <w:ind w:hanging="355"/>
      </w:pPr>
      <w:r>
        <w:t xml:space="preserve">Active recall and spaced repetition help transfer knowledge to new problems. </w:t>
      </w:r>
    </w:p>
    <w:p w:rsidR="00BB50E1" w:rsidP="00494744" w:rsidRDefault="00494744" w14:paraId="0E7000DA" w14:textId="77777777">
      <w:pPr>
        <w:numPr>
          <w:ilvl w:val="0"/>
          <w:numId w:val="7"/>
        </w:numPr>
        <w:spacing w:after="0" w:line="240" w:lineRule="auto"/>
        <w:ind w:hanging="355"/>
      </w:pPr>
      <w:r>
        <w:t xml:space="preserve">Reflecting on your own methods helps you refine effective strategies. </w:t>
      </w:r>
    </w:p>
    <w:p w:rsidR="00BB50E1" w:rsidP="00494744" w:rsidRDefault="00494744" w14:paraId="79DD517B" w14:textId="77777777">
      <w:pPr>
        <w:spacing w:after="0" w:line="240" w:lineRule="auto"/>
        <w:ind w:left="0" w:firstLine="0"/>
      </w:pPr>
      <w:r w:rsidR="00494744">
        <w:rPr/>
        <w:t xml:space="preserve"> </w:t>
      </w:r>
    </w:p>
    <w:p w:rsidR="00494744" w:rsidP="00494744" w:rsidRDefault="00494744" w14:paraId="3373C3DF" w14:textId="77777777" w14:noSpellErr="1">
      <w:pPr>
        <w:spacing w:after="0" w:line="240" w:lineRule="auto"/>
        <w:ind w:left="0" w:firstLine="0"/>
      </w:pPr>
    </w:p>
    <w:p w:rsidR="2E8E1623" w:rsidP="2E8E1623" w:rsidRDefault="2E8E1623" w14:paraId="4688BF2D" w14:textId="70990957">
      <w:pPr>
        <w:spacing w:after="0" w:line="240" w:lineRule="auto"/>
        <w:ind w:left="0" w:firstLine="0"/>
      </w:pPr>
    </w:p>
    <w:p w:rsidR="00494744" w:rsidP="00494744" w:rsidRDefault="00494744" w14:paraId="31C17973" w14:textId="77777777">
      <w:pPr>
        <w:spacing w:after="0" w:line="240" w:lineRule="auto"/>
        <w:ind w:left="0" w:firstLine="0"/>
      </w:pPr>
    </w:p>
    <w:tbl>
      <w:tblPr>
        <w:tblStyle w:val="TableGrid"/>
        <w:tblW w:w="9350" w:type="dxa"/>
        <w:jc w:val="center"/>
        <w:tblInd w:w="0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820"/>
      </w:tblGrid>
      <w:tr w:rsidR="00BB50E1" w:rsidTr="2E8E1623" w14:paraId="7CC91103" w14:textId="77777777">
        <w:trPr>
          <w:trHeight w:val="300"/>
          <w:jc w:val="center"/>
        </w:trPr>
        <w:tc>
          <w:tcPr>
            <w:tcW w:w="4530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shd w:val="clear" w:color="auto" w:fill="EBE0F5"/>
            <w:tcMar/>
          </w:tcPr>
          <w:p w:rsidR="00BB50E1" w:rsidP="2E8E1623" w:rsidRDefault="00494744" w14:paraId="3A8BD4EB" w14:textId="77777777">
            <w:pPr>
              <w:pStyle w:val="Heading2"/>
              <w:jc w:val="center"/>
              <w:rPr>
                <w:b w:val="1"/>
                <w:bCs w:val="1"/>
                <w:sz w:val="24"/>
                <w:szCs w:val="24"/>
              </w:rPr>
            </w:pPr>
            <w:r w:rsidRPr="2E8E1623" w:rsidR="00494744">
              <w:rPr>
                <w:b w:val="1"/>
                <w:bCs w:val="1"/>
                <w:sz w:val="24"/>
                <w:szCs w:val="24"/>
              </w:rPr>
              <w:t xml:space="preserve">STRATEGY </w:t>
            </w:r>
          </w:p>
        </w:tc>
        <w:tc>
          <w:tcPr>
            <w:tcW w:w="4819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shd w:val="clear" w:color="auto" w:fill="EBE0F5"/>
            <w:tcMar/>
          </w:tcPr>
          <w:p w:rsidR="00BB50E1" w:rsidP="2E8E1623" w:rsidRDefault="00494744" w14:paraId="21741151" w14:textId="77777777">
            <w:pPr>
              <w:pStyle w:val="Heading2"/>
              <w:jc w:val="center"/>
              <w:rPr>
                <w:b w:val="1"/>
                <w:bCs w:val="1"/>
                <w:sz w:val="24"/>
                <w:szCs w:val="24"/>
              </w:rPr>
            </w:pPr>
            <w:r w:rsidRPr="2E8E1623" w:rsidR="00494744">
              <w:rPr>
                <w:b w:val="1"/>
                <w:bCs w:val="1"/>
                <w:sz w:val="24"/>
                <w:szCs w:val="24"/>
              </w:rPr>
              <w:t xml:space="preserve">WHAT IT DOES </w:t>
            </w:r>
          </w:p>
        </w:tc>
      </w:tr>
      <w:tr w:rsidR="00BB50E1" w:rsidTr="2E8E1623" w14:paraId="1DB97A78" w14:textId="77777777">
        <w:trPr>
          <w:trHeight w:val="577"/>
          <w:jc w:val="center"/>
        </w:trPr>
        <w:tc>
          <w:tcPr>
            <w:tcW w:w="4530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489E8FF5" w14:textId="77777777">
            <w:pPr>
              <w:spacing w:after="0" w:line="240" w:lineRule="auto"/>
              <w:ind w:left="0" w:firstLine="0"/>
            </w:pPr>
            <w:r>
              <w:rPr>
                <w:b/>
                <w:color w:val="330072"/>
              </w:rPr>
              <w:t xml:space="preserve">Retrieval Practice </w:t>
            </w:r>
          </w:p>
        </w:tc>
        <w:tc>
          <w:tcPr>
            <w:tcW w:w="4819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06058B31" w14:textId="163A1171">
            <w:pPr>
              <w:spacing w:after="0" w:line="240" w:lineRule="auto"/>
              <w:ind w:left="1" w:firstLine="0"/>
            </w:pPr>
            <w:r>
              <w:t xml:space="preserve">Tests recall &amp; strengthens memory </w:t>
            </w:r>
          </w:p>
        </w:tc>
      </w:tr>
      <w:tr w:rsidR="00BB50E1" w:rsidTr="2E8E1623" w14:paraId="73734C5A" w14:textId="77777777">
        <w:trPr>
          <w:trHeight w:val="578"/>
          <w:jc w:val="center"/>
        </w:trPr>
        <w:tc>
          <w:tcPr>
            <w:tcW w:w="4530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6F9C12C0" w14:textId="77777777">
            <w:pPr>
              <w:spacing w:after="0" w:line="240" w:lineRule="auto"/>
              <w:ind w:left="0" w:firstLine="0"/>
            </w:pPr>
            <w:r>
              <w:rPr>
                <w:b/>
                <w:color w:val="330072"/>
              </w:rPr>
              <w:t xml:space="preserve">Spaced Repetition </w:t>
            </w:r>
          </w:p>
        </w:tc>
        <w:tc>
          <w:tcPr>
            <w:tcW w:w="4819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518842B0" w14:textId="77777777">
            <w:pPr>
              <w:spacing w:after="0" w:line="240" w:lineRule="auto"/>
              <w:ind w:left="1" w:firstLine="0"/>
            </w:pPr>
            <w:r>
              <w:t xml:space="preserve">Reinforces learning over time </w:t>
            </w:r>
          </w:p>
        </w:tc>
      </w:tr>
      <w:tr w:rsidR="00BB50E1" w:rsidTr="2E8E1623" w14:paraId="52B238BC" w14:textId="77777777">
        <w:trPr>
          <w:trHeight w:val="576"/>
          <w:jc w:val="center"/>
        </w:trPr>
        <w:tc>
          <w:tcPr>
            <w:tcW w:w="4530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2945008C" w14:textId="77777777">
            <w:pPr>
              <w:spacing w:after="0" w:line="240" w:lineRule="auto"/>
              <w:ind w:left="0" w:firstLine="0"/>
            </w:pPr>
            <w:r>
              <w:rPr>
                <w:b/>
                <w:color w:val="330072"/>
              </w:rPr>
              <w:t xml:space="preserve">Metacognition </w:t>
            </w:r>
          </w:p>
        </w:tc>
        <w:tc>
          <w:tcPr>
            <w:tcW w:w="4819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5732CB68" w14:textId="77777777">
            <w:pPr>
              <w:spacing w:after="0" w:line="240" w:lineRule="auto"/>
              <w:ind w:left="1" w:firstLine="0"/>
            </w:pPr>
            <w:r>
              <w:t xml:space="preserve">Helps monitor and improve how you study </w:t>
            </w:r>
          </w:p>
        </w:tc>
      </w:tr>
      <w:tr w:rsidR="00BB50E1" w:rsidTr="2E8E1623" w14:paraId="465FA814" w14:textId="77777777">
        <w:trPr>
          <w:trHeight w:val="579"/>
          <w:jc w:val="center"/>
        </w:trPr>
        <w:tc>
          <w:tcPr>
            <w:tcW w:w="4530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1A3769FA" w14:textId="77777777">
            <w:pPr>
              <w:spacing w:after="0" w:line="240" w:lineRule="auto"/>
              <w:ind w:left="0" w:firstLine="0"/>
            </w:pPr>
            <w:r>
              <w:rPr>
                <w:b/>
                <w:color w:val="330072"/>
              </w:rPr>
              <w:t xml:space="preserve">Analogies/Concept Maps </w:t>
            </w:r>
          </w:p>
        </w:tc>
        <w:tc>
          <w:tcPr>
            <w:tcW w:w="4819" w:type="dxa"/>
            <w:tcBorders>
              <w:top w:val="single" w:color="1F1646" w:sz="4" w:space="0"/>
              <w:left w:val="single" w:color="1F1646" w:sz="4" w:space="0"/>
              <w:bottom w:val="single" w:color="1F1646" w:sz="4" w:space="0"/>
              <w:right w:val="single" w:color="1F1646" w:sz="4" w:space="0"/>
            </w:tcBorders>
            <w:tcMar/>
          </w:tcPr>
          <w:p w:rsidR="00BB50E1" w:rsidP="00494744" w:rsidRDefault="00494744" w14:paraId="5AE961F4" w14:textId="77777777">
            <w:pPr>
              <w:spacing w:after="0" w:line="240" w:lineRule="auto"/>
              <w:ind w:left="1" w:firstLine="0"/>
            </w:pPr>
            <w:r>
              <w:t xml:space="preserve">Builds meaningful connections and context </w:t>
            </w:r>
          </w:p>
        </w:tc>
      </w:tr>
    </w:tbl>
    <w:p w:rsidR="00BB50E1" w:rsidP="00494744" w:rsidRDefault="00494744" w14:paraId="5EBFEA52" w14:textId="77777777">
      <w:pPr>
        <w:spacing w:after="0" w:line="240" w:lineRule="auto"/>
        <w:ind w:left="0" w:firstLine="0"/>
      </w:pPr>
      <w:r>
        <w:t xml:space="preserve"> </w:t>
      </w:r>
    </w:p>
    <w:p w:rsidR="00494744" w:rsidP="00494744" w:rsidRDefault="00494744" w14:paraId="58A897FB" w14:textId="77777777">
      <w:pPr>
        <w:spacing w:after="0" w:line="240" w:lineRule="auto"/>
        <w:ind w:left="0" w:firstLine="0"/>
      </w:pPr>
    </w:p>
    <w:p w:rsidR="00494744" w:rsidP="00494744" w:rsidRDefault="00494744" w14:paraId="3AFCD2C7" w14:textId="77777777">
      <w:pPr>
        <w:spacing w:after="0" w:line="240" w:lineRule="auto"/>
        <w:ind w:left="0" w:firstLine="0"/>
      </w:pPr>
    </w:p>
    <w:p w:rsidR="00494744" w:rsidP="00494744" w:rsidRDefault="00494744" w14:paraId="73FE8F85" w14:textId="77777777">
      <w:pPr>
        <w:spacing w:after="0" w:line="240" w:lineRule="auto"/>
        <w:ind w:left="0" w:firstLine="0"/>
      </w:pPr>
    </w:p>
    <w:p w:rsidR="00494744" w:rsidP="00494744" w:rsidRDefault="00494744" w14:paraId="0E1E6E95" w14:textId="77777777">
      <w:pPr>
        <w:spacing w:after="0" w:line="240" w:lineRule="auto"/>
        <w:ind w:left="0" w:firstLine="0"/>
      </w:pPr>
    </w:p>
    <w:p w:rsidR="00494744" w:rsidP="00494744" w:rsidRDefault="00494744" w14:paraId="49CE0BCC" w14:textId="77777777">
      <w:pPr>
        <w:spacing w:after="0" w:line="240" w:lineRule="auto"/>
        <w:ind w:left="0" w:firstLine="0"/>
      </w:pPr>
    </w:p>
    <w:p w:rsidR="00494744" w:rsidP="00494744" w:rsidRDefault="00494744" w14:paraId="33D28606" w14:textId="77777777">
      <w:pPr>
        <w:spacing w:after="0" w:line="240" w:lineRule="auto"/>
        <w:ind w:left="0" w:firstLine="0"/>
      </w:pPr>
    </w:p>
    <w:p w:rsidR="00494744" w:rsidP="00494744" w:rsidRDefault="00494744" w14:paraId="116F2B5D" w14:textId="77777777">
      <w:pPr>
        <w:spacing w:after="0" w:line="240" w:lineRule="auto"/>
        <w:ind w:left="0" w:firstLine="0"/>
      </w:pPr>
    </w:p>
    <w:p w:rsidR="00494744" w:rsidP="00494744" w:rsidRDefault="00494744" w14:paraId="402D43E1" w14:textId="77777777">
      <w:pPr>
        <w:spacing w:after="0" w:line="240" w:lineRule="auto"/>
        <w:ind w:left="0" w:firstLine="0"/>
      </w:pPr>
    </w:p>
    <w:p w:rsidR="00494744" w:rsidP="00494744" w:rsidRDefault="00494744" w14:paraId="2DF65A10" w14:textId="77777777">
      <w:pPr>
        <w:spacing w:after="0" w:line="240" w:lineRule="auto"/>
        <w:ind w:left="0" w:firstLine="0"/>
      </w:pPr>
    </w:p>
    <w:p w:rsidR="00494744" w:rsidP="00494744" w:rsidRDefault="00494744" w14:paraId="4CC9494B" w14:textId="77777777">
      <w:pPr>
        <w:spacing w:after="0" w:line="240" w:lineRule="auto"/>
        <w:ind w:left="0" w:firstLine="0"/>
      </w:pPr>
    </w:p>
    <w:p w:rsidR="00494744" w:rsidP="00494744" w:rsidRDefault="00494744" w14:paraId="614F537E" w14:textId="77777777">
      <w:pPr>
        <w:spacing w:after="0" w:line="240" w:lineRule="auto"/>
        <w:ind w:left="0" w:firstLine="0"/>
      </w:pPr>
    </w:p>
    <w:p w:rsidR="00494744" w:rsidP="00494744" w:rsidRDefault="00494744" w14:paraId="10DCA89F" w14:textId="77777777">
      <w:pPr>
        <w:spacing w:after="0" w:line="240" w:lineRule="auto"/>
        <w:ind w:left="0" w:firstLine="0"/>
      </w:pPr>
    </w:p>
    <w:p w:rsidR="00494744" w:rsidP="00494744" w:rsidRDefault="00494744" w14:paraId="642DC07B" w14:textId="77777777">
      <w:pPr>
        <w:spacing w:after="0" w:line="240" w:lineRule="auto"/>
        <w:ind w:left="0" w:firstLine="0"/>
      </w:pPr>
    </w:p>
    <w:p w:rsidR="00494744" w:rsidP="00494744" w:rsidRDefault="00494744" w14:paraId="4B972ECC" w14:textId="77777777">
      <w:pPr>
        <w:spacing w:after="0" w:line="240" w:lineRule="auto"/>
        <w:ind w:left="0" w:firstLine="0"/>
      </w:pPr>
    </w:p>
    <w:p w:rsidR="00494744" w:rsidP="00494744" w:rsidRDefault="00494744" w14:paraId="333A87B2" w14:textId="77777777">
      <w:pPr>
        <w:spacing w:after="0" w:line="240" w:lineRule="auto"/>
        <w:ind w:left="0" w:firstLine="0"/>
      </w:pPr>
    </w:p>
    <w:p w:rsidR="00494744" w:rsidP="00494744" w:rsidRDefault="00494744" w14:paraId="518F723C" w14:textId="77777777">
      <w:pPr>
        <w:spacing w:after="0" w:line="240" w:lineRule="auto"/>
        <w:ind w:left="0" w:firstLine="0"/>
      </w:pPr>
    </w:p>
    <w:p w:rsidR="00494744" w:rsidP="00494744" w:rsidRDefault="00494744" w14:paraId="32079683" w14:textId="77777777">
      <w:pPr>
        <w:spacing w:after="0" w:line="240" w:lineRule="auto"/>
        <w:ind w:left="0" w:firstLine="0"/>
      </w:pPr>
    </w:p>
    <w:p w:rsidR="00494744" w:rsidP="00494744" w:rsidRDefault="00494744" w14:paraId="138B6663" w14:textId="77777777">
      <w:pPr>
        <w:spacing w:after="0" w:line="240" w:lineRule="auto"/>
        <w:ind w:left="0" w:firstLine="0"/>
      </w:pPr>
    </w:p>
    <w:p w:rsidRPr="00050D3E" w:rsidR="00050D3E" w:rsidP="00050D3E" w:rsidRDefault="00494744" w14:paraId="4EC0C60D" w14:textId="77777777">
      <w:pPr>
        <w:spacing w:after="0" w:line="240" w:lineRule="auto"/>
        <w:rPr>
          <w:sz w:val="22"/>
          <w:szCs w:val="22"/>
        </w:rPr>
      </w:pPr>
      <w:r w:rsidRPr="00050D3E">
        <w:rPr>
          <w:rStyle w:val="Heading2Char"/>
        </w:rPr>
        <w:t>References</w:t>
      </w:r>
    </w:p>
    <w:p w:rsidRPr="00050D3E" w:rsidR="00494744" w:rsidP="00050D3E" w:rsidRDefault="00494744" w14:paraId="49455A9B" w14:textId="049B2400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proofErr w:type="spellStart"/>
      <w:r w:rsidRPr="00050D3E">
        <w:rPr>
          <w:sz w:val="22"/>
          <w:szCs w:val="22"/>
        </w:rPr>
        <w:t>Dunlosky</w:t>
      </w:r>
      <w:proofErr w:type="spellEnd"/>
      <w:r w:rsidRPr="00050D3E">
        <w:rPr>
          <w:sz w:val="22"/>
          <w:szCs w:val="22"/>
        </w:rPr>
        <w:t xml:space="preserve">, J., Rawson, K. A., Marsh, E. J., Nathan, M. J., &amp; Willingham, D. T. (2013). Improving students’ learning   with effective learning techniques: Promising directions from cognitive and educational psychology. </w:t>
      </w:r>
      <w:r w:rsidRPr="00050D3E">
        <w:rPr>
          <w:i/>
          <w:iCs/>
          <w:sz w:val="22"/>
          <w:szCs w:val="22"/>
        </w:rPr>
        <w:t>Psychological Science in the Public Interest</w:t>
      </w:r>
      <w:r w:rsidRPr="00050D3E">
        <w:rPr>
          <w:sz w:val="22"/>
          <w:szCs w:val="22"/>
        </w:rPr>
        <w:t>, 14(1), 4–58. https://doi.org/10.1177/1529100612453266</w:t>
      </w:r>
    </w:p>
    <w:p w:rsidRPr="00050D3E" w:rsidR="00494744" w:rsidP="00050D3E" w:rsidRDefault="00494744" w14:paraId="04B1D597" w14:textId="471DFE37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050D3E">
        <w:rPr>
          <w:sz w:val="22"/>
          <w:szCs w:val="22"/>
        </w:rPr>
        <w:t xml:space="preserve">McDaniel, M. A., &amp; Butler, A. C. (2011). Enhancing learning and retention with retrieval practice. </w:t>
      </w:r>
      <w:r w:rsidRPr="00050D3E">
        <w:rPr>
          <w:i/>
          <w:iCs/>
          <w:sz w:val="22"/>
          <w:szCs w:val="22"/>
        </w:rPr>
        <w:t>Perspectives on Psychological Science</w:t>
      </w:r>
      <w:r w:rsidRPr="00050D3E">
        <w:rPr>
          <w:sz w:val="22"/>
          <w:szCs w:val="22"/>
        </w:rPr>
        <w:t>, 6(3), 279–283. https://doi.org/10.1177/1745691611406929</w:t>
      </w:r>
    </w:p>
    <w:p w:rsidRPr="00050D3E" w:rsidR="00494744" w:rsidP="00050D3E" w:rsidRDefault="00494744" w14:paraId="355BA539" w14:textId="60D6192A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050D3E">
        <w:rPr>
          <w:sz w:val="22"/>
          <w:szCs w:val="22"/>
        </w:rPr>
        <w:t xml:space="preserve">Mayer, R. E. (2009). </w:t>
      </w:r>
      <w:r w:rsidRPr="00050D3E">
        <w:rPr>
          <w:i/>
          <w:iCs/>
          <w:sz w:val="22"/>
          <w:szCs w:val="22"/>
        </w:rPr>
        <w:t>Multimedia learning</w:t>
      </w:r>
      <w:r w:rsidRPr="00050D3E">
        <w:rPr>
          <w:sz w:val="22"/>
          <w:szCs w:val="22"/>
        </w:rPr>
        <w:t xml:space="preserve"> (2nd ed.). Cambridge University Press.</w:t>
      </w:r>
    </w:p>
    <w:p w:rsidRPr="00050D3E" w:rsidR="00494744" w:rsidP="00050D3E" w:rsidRDefault="00494744" w14:paraId="17DE4B5C" w14:textId="30C2BC81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050D3E">
        <w:rPr>
          <w:sz w:val="22"/>
          <w:szCs w:val="22"/>
        </w:rPr>
        <w:t xml:space="preserve">Roediger, H. L., &amp; Butler, A. C. (2011). The critical role of retrieval practice in long-term retention. </w:t>
      </w:r>
      <w:r w:rsidRPr="00050D3E">
        <w:rPr>
          <w:i/>
          <w:iCs/>
          <w:sz w:val="22"/>
          <w:szCs w:val="22"/>
        </w:rPr>
        <w:t>Trends in Cognitive Sciences</w:t>
      </w:r>
      <w:r w:rsidRPr="00050D3E">
        <w:rPr>
          <w:sz w:val="22"/>
          <w:szCs w:val="22"/>
        </w:rPr>
        <w:t>, 15(1), 20–27. https://doi.org/10.1016/j.tics.2010.09.003</w:t>
      </w:r>
    </w:p>
    <w:p w:rsidRPr="00050D3E" w:rsidR="00494744" w:rsidP="00050D3E" w:rsidRDefault="00494744" w14:paraId="45FDBF1F" w14:textId="19A94980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050D3E">
        <w:rPr>
          <w:sz w:val="22"/>
          <w:szCs w:val="22"/>
        </w:rPr>
        <w:t xml:space="preserve">Schneider, W., &amp; Stern, E. (2010). The developmental relations between metacognitive knowledge and regulation: Lessons learned from longitudinal studies. </w:t>
      </w:r>
      <w:r w:rsidRPr="00050D3E">
        <w:rPr>
          <w:i/>
          <w:iCs/>
          <w:sz w:val="22"/>
          <w:szCs w:val="22"/>
        </w:rPr>
        <w:t>Educational Psychology Review</w:t>
      </w:r>
      <w:r w:rsidRPr="00050D3E">
        <w:rPr>
          <w:sz w:val="22"/>
          <w:szCs w:val="22"/>
        </w:rPr>
        <w:t>, 22(4), 367–383. https://doi.org/10.1007/s10648-010-9136-0</w:t>
      </w:r>
    </w:p>
    <w:p w:rsidRPr="00050D3E" w:rsidR="00494744" w:rsidP="00050D3E" w:rsidRDefault="00494744" w14:paraId="3299D2AB" w14:textId="7FDDC03B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050D3E">
        <w:rPr>
          <w:sz w:val="22"/>
          <w:szCs w:val="22"/>
        </w:rPr>
        <w:t xml:space="preserve">Schunk, D. H., &amp; Greene, J. A. (Eds.). (2018). </w:t>
      </w:r>
      <w:r w:rsidRPr="00050D3E">
        <w:rPr>
          <w:i/>
          <w:iCs/>
          <w:sz w:val="22"/>
          <w:szCs w:val="22"/>
        </w:rPr>
        <w:t>Handbook of self-regulation of learning and performance</w:t>
      </w:r>
      <w:r w:rsidRPr="00050D3E">
        <w:rPr>
          <w:sz w:val="22"/>
          <w:szCs w:val="22"/>
        </w:rPr>
        <w:t xml:space="preserve"> (2nd ed.). Routledge.</w:t>
      </w:r>
    </w:p>
    <w:p w:rsidR="00BB50E1" w:rsidP="00494744" w:rsidRDefault="00BB50E1" w14:paraId="038D2A94" w14:textId="5233ABC2">
      <w:pPr>
        <w:spacing w:after="0" w:line="240" w:lineRule="auto"/>
        <w:ind w:left="0" w:firstLine="0"/>
      </w:pPr>
    </w:p>
    <w:p w:rsidR="00BB50E1" w:rsidP="00494744" w:rsidRDefault="00BB50E1" w14:paraId="59A71AA0" w14:textId="39C66220">
      <w:pPr>
        <w:spacing w:after="0" w:line="240" w:lineRule="auto"/>
        <w:ind w:left="-29" w:right="-61" w:firstLine="0"/>
      </w:pPr>
    </w:p>
    <w:p w:rsidR="00BB50E1" w:rsidP="00494744" w:rsidRDefault="00BB50E1" w14:paraId="7AB54211" w14:textId="0AAF477C">
      <w:pPr>
        <w:spacing w:after="0" w:line="240" w:lineRule="auto"/>
        <w:ind w:left="-5"/>
      </w:pPr>
    </w:p>
    <w:sectPr w:rsidR="00BB50E1" w:rsidSect="00494744">
      <w:pgSz w:w="12240" w:h="15840" w:orient="portrait"/>
      <w:pgMar w:top="720" w:right="720" w:bottom="720" w:left="720" w:header="720" w:footer="720" w:gutter="0"/>
      <w:cols w:space="720"/>
      <w:docGrid w:linePitch="326"/>
      <w:headerReference w:type="default" r:id="R632b1e4b25e94553"/>
      <w:footerReference w:type="default" r:id="R15191aee7ac743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D3E" w:rsidP="00050D3E" w:rsidRDefault="00050D3E" w14:paraId="1A83D69C" w14:textId="77777777">
      <w:pPr>
        <w:spacing w:after="0" w:line="240" w:lineRule="auto"/>
      </w:pPr>
      <w:r>
        <w:separator/>
      </w:r>
    </w:p>
  </w:endnote>
  <w:endnote w:type="continuationSeparator" w:id="0">
    <w:p w:rsidR="00050D3E" w:rsidP="00050D3E" w:rsidRDefault="00050D3E" w14:paraId="2804D1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p w:rsidR="2E8E1623" w:rsidP="2E8E1623" w:rsidRDefault="2E8E1623" w14:paraId="28301B43" w14:textId="52F5A16B">
    <w:pPr>
      <w:pStyle w:val="Footer"/>
      <w:bidi w:val="0"/>
      <w:jc w:val="right"/>
      <w:rPr>
        <w:sz w:val="22"/>
        <w:szCs w:val="22"/>
      </w:rPr>
    </w:pPr>
    <w:r w:rsidRPr="2E8E1623" w:rsidR="2E8E1623">
      <w:rPr>
        <w:sz w:val="22"/>
        <w:szCs w:val="22"/>
      </w:rPr>
      <w:t>Updated: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D3E" w:rsidP="00050D3E" w:rsidRDefault="00050D3E" w14:paraId="0E18650E" w14:textId="77777777">
      <w:pPr>
        <w:spacing w:after="0" w:line="240" w:lineRule="auto"/>
      </w:pPr>
      <w:r>
        <w:separator/>
      </w:r>
    </w:p>
  </w:footnote>
  <w:footnote w:type="continuationSeparator" w:id="0">
    <w:p w:rsidR="00050D3E" w:rsidP="00050D3E" w:rsidRDefault="00050D3E" w14:paraId="06D56353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mc="http://schemas.openxmlformats.org/markup-compatibility/2006" xmlns:wp="http://schemas.openxmlformats.org/drawingml/2006/wordprocessingDrawing" xmlns:wp14="http://schemas.microsoft.com/office/word/2010/wordprocessingDrawing" xmlns:a="http://schemas.openxmlformats.org/drawingml/2006/main" xmlns:wpg="http://schemas.microsoft.com/office/word/2010/wordprocessingGroup" xmlns:wps="http://schemas.microsoft.com/office/word/2010/wordprocessingShape" xmlns:pic="http://schemas.openxmlformats.org/drawingml/2006/picture" xmlns:r="http://schemas.openxmlformats.org/officeDocument/2006/relationships" xmlns:w="http://schemas.openxmlformats.org/wordprocessingml/2006/main">
  <w:p w:rsidR="2E8E1623" w:rsidRDefault="2E8E1623" w14:paraId="581F4E6C" w14:textId="43BBD475">
    <w:r>
      <w:rPr>
        <w:noProof/>
      </w:rPr>
      <mc:AlternateContent xmlns:mc="http://schemas.openxmlformats.org/markup-compatibility/2006">
        <mc:Choice xmlns:mc="http://schemas.openxmlformats.org/markup-compatibility/2006" Requires="wpg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60E54E7D" wp14:editId="2EE04B89">
              <wp:extent xmlns:wp="http://schemas.openxmlformats.org/drawingml/2006/wordprocessingDrawing" cx="6257290" cy="567055"/>
              <wp:effectExtent xmlns:wp="http://schemas.openxmlformats.org/drawingml/2006/wordprocessingDrawing" l="0" t="0" r="0" b="23495"/>
              <wp:docPr xmlns:wp="http://schemas.openxmlformats.org/drawingml/2006/wordprocessingDrawing" id="376031625" name="Group 1990"/>
              <wp:cNvGraphicFramePr xmlns:wp="http://schemas.openxmlformats.org/drawingml/2006/wordprocessingDrawing"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257290" cy="567055"/>
                        <a:chOff x="0" y="0"/>
                        <a:chExt cx="5981065" cy="542544"/>
                      </a:xfrm>
                    </wpg:grpSpPr>
                    <wps:wsp xmlns:wps="http://schemas.microsoft.com/office/word/2010/wordprocessingShape">
                      <wps:cNvPr id="130" name="Rectangle 130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 xmlns:w="http://schemas.openxmlformats.org/wordprocessingml/2006/main">
                          <w:p w:rsidR="00472A58" w:rsidRDefault="00472A58">
                            <w:pPr>
                              <w:spacing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 xmlns:wps="http://schemas.microsoft.com/office/word/2010/wordprocessingShape">
                      <wps:cNvPr id="131" name="Rectangle 131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 xmlns:w="http://schemas.openxmlformats.org/wordprocessingml/2006/main">
                          <w:p w:rsidR="00472A58" w:rsidRDefault="00472A58">
                            <w:pPr>
                              <w:spacing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 xmlns:wps="http://schemas.microsoft.com/office/word/2010/wordprocessingShape">
                      <wps:cNvPr id="2216" name="Shape 2216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9" name="Picture 139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mc="http://schemas.openxmlformats.org/markup-compatibility/2006"/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1A7"/>
    <w:multiLevelType w:val="hybridMultilevel"/>
    <w:tmpl w:val="DFFC85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181"/>
    <w:multiLevelType w:val="hybridMultilevel"/>
    <w:tmpl w:val="BC28C630"/>
    <w:lvl w:ilvl="0" w:tplc="C0EA639E">
      <w:start w:val="1"/>
      <w:numFmt w:val="bullet"/>
      <w:lvlText w:val="•"/>
      <w:lvlJc w:val="left"/>
      <w:pPr>
        <w:ind w:left="7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D2E992E">
      <w:start w:val="1"/>
      <w:numFmt w:val="bullet"/>
      <w:lvlText w:val="o"/>
      <w:lvlJc w:val="left"/>
      <w:pPr>
        <w:ind w:left="1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4461804">
      <w:start w:val="1"/>
      <w:numFmt w:val="bullet"/>
      <w:lvlText w:val="▪"/>
      <w:lvlJc w:val="left"/>
      <w:pPr>
        <w:ind w:left="21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58E8D9C">
      <w:start w:val="1"/>
      <w:numFmt w:val="bullet"/>
      <w:lvlText w:val="•"/>
      <w:lvlJc w:val="left"/>
      <w:pPr>
        <w:ind w:left="28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386BDB4">
      <w:start w:val="1"/>
      <w:numFmt w:val="bullet"/>
      <w:lvlText w:val="o"/>
      <w:lvlJc w:val="left"/>
      <w:pPr>
        <w:ind w:left="3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628A89C">
      <w:start w:val="1"/>
      <w:numFmt w:val="bullet"/>
      <w:lvlText w:val="▪"/>
      <w:lvlJc w:val="left"/>
      <w:pPr>
        <w:ind w:left="43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2EAF56E">
      <w:start w:val="1"/>
      <w:numFmt w:val="bullet"/>
      <w:lvlText w:val="•"/>
      <w:lvlJc w:val="left"/>
      <w:pPr>
        <w:ind w:left="50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1980308">
      <w:start w:val="1"/>
      <w:numFmt w:val="bullet"/>
      <w:lvlText w:val="o"/>
      <w:lvlJc w:val="left"/>
      <w:pPr>
        <w:ind w:left="57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C2EFEBC">
      <w:start w:val="1"/>
      <w:numFmt w:val="bullet"/>
      <w:lvlText w:val="▪"/>
      <w:lvlJc w:val="left"/>
      <w:pPr>
        <w:ind w:left="6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B650226"/>
    <w:multiLevelType w:val="hybridMultilevel"/>
    <w:tmpl w:val="4A10C0F6"/>
    <w:lvl w:ilvl="0" w:tplc="2CE6DF48">
      <w:start w:val="1"/>
      <w:numFmt w:val="bullet"/>
      <w:lvlText w:val="•"/>
      <w:lvlJc w:val="left"/>
      <w:pPr>
        <w:ind w:left="7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4C27D3C">
      <w:start w:val="1"/>
      <w:numFmt w:val="bullet"/>
      <w:lvlText w:val="o"/>
      <w:lvlJc w:val="left"/>
      <w:pPr>
        <w:ind w:left="1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7E076E0">
      <w:start w:val="1"/>
      <w:numFmt w:val="bullet"/>
      <w:lvlText w:val="▪"/>
      <w:lvlJc w:val="left"/>
      <w:pPr>
        <w:ind w:left="21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79AF2EE">
      <w:start w:val="1"/>
      <w:numFmt w:val="bullet"/>
      <w:lvlText w:val="•"/>
      <w:lvlJc w:val="left"/>
      <w:pPr>
        <w:ind w:left="28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5C02D60">
      <w:start w:val="1"/>
      <w:numFmt w:val="bullet"/>
      <w:lvlText w:val="o"/>
      <w:lvlJc w:val="left"/>
      <w:pPr>
        <w:ind w:left="3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F94E0A6">
      <w:start w:val="1"/>
      <w:numFmt w:val="bullet"/>
      <w:lvlText w:val="▪"/>
      <w:lvlJc w:val="left"/>
      <w:pPr>
        <w:ind w:left="43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A629676">
      <w:start w:val="1"/>
      <w:numFmt w:val="bullet"/>
      <w:lvlText w:val="•"/>
      <w:lvlJc w:val="left"/>
      <w:pPr>
        <w:ind w:left="50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BBC4780">
      <w:start w:val="1"/>
      <w:numFmt w:val="bullet"/>
      <w:lvlText w:val="o"/>
      <w:lvlJc w:val="left"/>
      <w:pPr>
        <w:ind w:left="57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EC0D72A">
      <w:start w:val="1"/>
      <w:numFmt w:val="bullet"/>
      <w:lvlText w:val="▪"/>
      <w:lvlJc w:val="left"/>
      <w:pPr>
        <w:ind w:left="6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76C7A57"/>
    <w:multiLevelType w:val="hybridMultilevel"/>
    <w:tmpl w:val="6464BD54"/>
    <w:lvl w:ilvl="0" w:tplc="F2D44340">
      <w:start w:val="1"/>
      <w:numFmt w:val="bullet"/>
      <w:lvlText w:val="•"/>
      <w:lvlJc w:val="left"/>
      <w:pPr>
        <w:ind w:left="7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1DE26C8">
      <w:start w:val="1"/>
      <w:numFmt w:val="bullet"/>
      <w:lvlText w:val="o"/>
      <w:lvlJc w:val="left"/>
      <w:pPr>
        <w:ind w:left="1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9D638F6">
      <w:start w:val="1"/>
      <w:numFmt w:val="bullet"/>
      <w:lvlText w:val="▪"/>
      <w:lvlJc w:val="left"/>
      <w:pPr>
        <w:ind w:left="21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C620B9E">
      <w:start w:val="1"/>
      <w:numFmt w:val="bullet"/>
      <w:lvlText w:val="•"/>
      <w:lvlJc w:val="left"/>
      <w:pPr>
        <w:ind w:left="28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8C68678">
      <w:start w:val="1"/>
      <w:numFmt w:val="bullet"/>
      <w:lvlText w:val="o"/>
      <w:lvlJc w:val="left"/>
      <w:pPr>
        <w:ind w:left="3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0F231AC">
      <w:start w:val="1"/>
      <w:numFmt w:val="bullet"/>
      <w:lvlText w:val="▪"/>
      <w:lvlJc w:val="left"/>
      <w:pPr>
        <w:ind w:left="43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B6AAA68">
      <w:start w:val="1"/>
      <w:numFmt w:val="bullet"/>
      <w:lvlText w:val="•"/>
      <w:lvlJc w:val="left"/>
      <w:pPr>
        <w:ind w:left="50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6D0D778">
      <w:start w:val="1"/>
      <w:numFmt w:val="bullet"/>
      <w:lvlText w:val="o"/>
      <w:lvlJc w:val="left"/>
      <w:pPr>
        <w:ind w:left="57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166F466">
      <w:start w:val="1"/>
      <w:numFmt w:val="bullet"/>
      <w:lvlText w:val="▪"/>
      <w:lvlJc w:val="left"/>
      <w:pPr>
        <w:ind w:left="6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52C52716"/>
    <w:multiLevelType w:val="hybridMultilevel"/>
    <w:tmpl w:val="5486245E"/>
    <w:lvl w:ilvl="0" w:tplc="10090001">
      <w:start w:val="1"/>
      <w:numFmt w:val="bullet"/>
      <w:lvlText w:val=""/>
      <w:lvlJc w:val="left"/>
      <w:pPr>
        <w:ind w:left="107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7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38" w:hanging="360"/>
      </w:pPr>
      <w:rPr>
        <w:rFonts w:hint="default" w:ascii="Wingdings" w:hAnsi="Wingdings"/>
      </w:rPr>
    </w:lvl>
  </w:abstractNum>
  <w:abstractNum w:abstractNumId="5" w15:restartNumberingAfterBreak="0">
    <w:nsid w:val="59CE7626"/>
    <w:multiLevelType w:val="hybridMultilevel"/>
    <w:tmpl w:val="DCE25DA6"/>
    <w:lvl w:ilvl="0" w:tplc="1009000F">
      <w:start w:val="1"/>
      <w:numFmt w:val="decimal"/>
      <w:lvlText w:val="%1."/>
      <w:lvlJc w:val="left"/>
      <w:pPr>
        <w:ind w:left="1078" w:hanging="360"/>
      </w:pPr>
    </w:lvl>
    <w:lvl w:ilvl="1" w:tplc="10090019" w:tentative="1">
      <w:start w:val="1"/>
      <w:numFmt w:val="lowerLetter"/>
      <w:lvlText w:val="%2."/>
      <w:lvlJc w:val="left"/>
      <w:pPr>
        <w:ind w:left="1798" w:hanging="360"/>
      </w:pPr>
    </w:lvl>
    <w:lvl w:ilvl="2" w:tplc="1009001B" w:tentative="1">
      <w:start w:val="1"/>
      <w:numFmt w:val="lowerRoman"/>
      <w:lvlText w:val="%3."/>
      <w:lvlJc w:val="right"/>
      <w:pPr>
        <w:ind w:left="2518" w:hanging="180"/>
      </w:pPr>
    </w:lvl>
    <w:lvl w:ilvl="3" w:tplc="1009000F" w:tentative="1">
      <w:start w:val="1"/>
      <w:numFmt w:val="decimal"/>
      <w:lvlText w:val="%4."/>
      <w:lvlJc w:val="left"/>
      <w:pPr>
        <w:ind w:left="3238" w:hanging="360"/>
      </w:pPr>
    </w:lvl>
    <w:lvl w:ilvl="4" w:tplc="10090019" w:tentative="1">
      <w:start w:val="1"/>
      <w:numFmt w:val="lowerLetter"/>
      <w:lvlText w:val="%5."/>
      <w:lvlJc w:val="left"/>
      <w:pPr>
        <w:ind w:left="3958" w:hanging="360"/>
      </w:pPr>
    </w:lvl>
    <w:lvl w:ilvl="5" w:tplc="1009001B" w:tentative="1">
      <w:start w:val="1"/>
      <w:numFmt w:val="lowerRoman"/>
      <w:lvlText w:val="%6."/>
      <w:lvlJc w:val="right"/>
      <w:pPr>
        <w:ind w:left="4678" w:hanging="180"/>
      </w:pPr>
    </w:lvl>
    <w:lvl w:ilvl="6" w:tplc="1009000F" w:tentative="1">
      <w:start w:val="1"/>
      <w:numFmt w:val="decimal"/>
      <w:lvlText w:val="%7."/>
      <w:lvlJc w:val="left"/>
      <w:pPr>
        <w:ind w:left="5398" w:hanging="360"/>
      </w:pPr>
    </w:lvl>
    <w:lvl w:ilvl="7" w:tplc="10090019" w:tentative="1">
      <w:start w:val="1"/>
      <w:numFmt w:val="lowerLetter"/>
      <w:lvlText w:val="%8."/>
      <w:lvlJc w:val="left"/>
      <w:pPr>
        <w:ind w:left="6118" w:hanging="360"/>
      </w:pPr>
    </w:lvl>
    <w:lvl w:ilvl="8" w:tplc="10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602B2D06"/>
    <w:multiLevelType w:val="hybridMultilevel"/>
    <w:tmpl w:val="14E62342"/>
    <w:lvl w:ilvl="0" w:tplc="05B2BA46">
      <w:start w:val="1"/>
      <w:numFmt w:val="bullet"/>
      <w:lvlText w:val="•"/>
      <w:lvlJc w:val="left"/>
      <w:pPr>
        <w:ind w:left="7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9987EDE">
      <w:start w:val="1"/>
      <w:numFmt w:val="bullet"/>
      <w:lvlText w:val="o"/>
      <w:lvlJc w:val="left"/>
      <w:pPr>
        <w:ind w:left="1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B1C21CE">
      <w:start w:val="1"/>
      <w:numFmt w:val="bullet"/>
      <w:lvlText w:val="▪"/>
      <w:lvlJc w:val="left"/>
      <w:pPr>
        <w:ind w:left="21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A0AE8A0">
      <w:start w:val="1"/>
      <w:numFmt w:val="bullet"/>
      <w:lvlText w:val="•"/>
      <w:lvlJc w:val="left"/>
      <w:pPr>
        <w:ind w:left="28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EF0455C">
      <w:start w:val="1"/>
      <w:numFmt w:val="bullet"/>
      <w:lvlText w:val="o"/>
      <w:lvlJc w:val="left"/>
      <w:pPr>
        <w:ind w:left="3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7B8655A">
      <w:start w:val="1"/>
      <w:numFmt w:val="bullet"/>
      <w:lvlText w:val="▪"/>
      <w:lvlJc w:val="left"/>
      <w:pPr>
        <w:ind w:left="43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3D63122">
      <w:start w:val="1"/>
      <w:numFmt w:val="bullet"/>
      <w:lvlText w:val="•"/>
      <w:lvlJc w:val="left"/>
      <w:pPr>
        <w:ind w:left="50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4B4DE1E">
      <w:start w:val="1"/>
      <w:numFmt w:val="bullet"/>
      <w:lvlText w:val="o"/>
      <w:lvlJc w:val="left"/>
      <w:pPr>
        <w:ind w:left="57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F6EE0AC">
      <w:start w:val="1"/>
      <w:numFmt w:val="bullet"/>
      <w:lvlText w:val="▪"/>
      <w:lvlJc w:val="left"/>
      <w:pPr>
        <w:ind w:left="6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7527276"/>
    <w:multiLevelType w:val="hybridMultilevel"/>
    <w:tmpl w:val="E63A06C8"/>
    <w:lvl w:ilvl="0" w:tplc="A4829D6C">
      <w:start w:val="1"/>
      <w:numFmt w:val="bullet"/>
      <w:lvlText w:val="•"/>
      <w:lvlJc w:val="left"/>
      <w:pPr>
        <w:ind w:left="7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EC8C1F4">
      <w:start w:val="1"/>
      <w:numFmt w:val="bullet"/>
      <w:lvlText w:val="o"/>
      <w:lvlJc w:val="left"/>
      <w:pPr>
        <w:ind w:left="1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6024774">
      <w:start w:val="1"/>
      <w:numFmt w:val="bullet"/>
      <w:lvlText w:val="▪"/>
      <w:lvlJc w:val="left"/>
      <w:pPr>
        <w:ind w:left="21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DB63640">
      <w:start w:val="1"/>
      <w:numFmt w:val="bullet"/>
      <w:lvlText w:val="•"/>
      <w:lvlJc w:val="left"/>
      <w:pPr>
        <w:ind w:left="28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11A9B28">
      <w:start w:val="1"/>
      <w:numFmt w:val="bullet"/>
      <w:lvlText w:val="o"/>
      <w:lvlJc w:val="left"/>
      <w:pPr>
        <w:ind w:left="3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330DA54">
      <w:start w:val="1"/>
      <w:numFmt w:val="bullet"/>
      <w:lvlText w:val="▪"/>
      <w:lvlJc w:val="left"/>
      <w:pPr>
        <w:ind w:left="43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5E06EA8">
      <w:start w:val="1"/>
      <w:numFmt w:val="bullet"/>
      <w:lvlText w:val="•"/>
      <w:lvlJc w:val="left"/>
      <w:pPr>
        <w:ind w:left="50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DBCFA8C">
      <w:start w:val="1"/>
      <w:numFmt w:val="bullet"/>
      <w:lvlText w:val="o"/>
      <w:lvlJc w:val="left"/>
      <w:pPr>
        <w:ind w:left="57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6FABA82">
      <w:start w:val="1"/>
      <w:numFmt w:val="bullet"/>
      <w:lvlText w:val="▪"/>
      <w:lvlJc w:val="left"/>
      <w:pPr>
        <w:ind w:left="6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6B2A764F"/>
    <w:multiLevelType w:val="hybridMultilevel"/>
    <w:tmpl w:val="23A2478E"/>
    <w:lvl w:ilvl="0" w:tplc="68668A72">
      <w:start w:val="1"/>
      <w:numFmt w:val="bullet"/>
      <w:lvlText w:val="•"/>
      <w:lvlJc w:val="left"/>
      <w:pPr>
        <w:ind w:left="7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99CD9BE">
      <w:start w:val="1"/>
      <w:numFmt w:val="bullet"/>
      <w:lvlText w:val="o"/>
      <w:lvlJc w:val="left"/>
      <w:pPr>
        <w:ind w:left="14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BCA7FEE">
      <w:start w:val="1"/>
      <w:numFmt w:val="bullet"/>
      <w:lvlText w:val="▪"/>
      <w:lvlJc w:val="left"/>
      <w:pPr>
        <w:ind w:left="21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63CB450">
      <w:start w:val="1"/>
      <w:numFmt w:val="bullet"/>
      <w:lvlText w:val="•"/>
      <w:lvlJc w:val="left"/>
      <w:pPr>
        <w:ind w:left="28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E56E302">
      <w:start w:val="1"/>
      <w:numFmt w:val="bullet"/>
      <w:lvlText w:val="o"/>
      <w:lvlJc w:val="left"/>
      <w:pPr>
        <w:ind w:left="35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F7A291C">
      <w:start w:val="1"/>
      <w:numFmt w:val="bullet"/>
      <w:lvlText w:val="▪"/>
      <w:lvlJc w:val="left"/>
      <w:pPr>
        <w:ind w:left="43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A4856BE">
      <w:start w:val="1"/>
      <w:numFmt w:val="bullet"/>
      <w:lvlText w:val="•"/>
      <w:lvlJc w:val="left"/>
      <w:pPr>
        <w:ind w:left="50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DC4B100">
      <w:start w:val="1"/>
      <w:numFmt w:val="bullet"/>
      <w:lvlText w:val="o"/>
      <w:lvlJc w:val="left"/>
      <w:pPr>
        <w:ind w:left="57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AF46B26">
      <w:start w:val="1"/>
      <w:numFmt w:val="bullet"/>
      <w:lvlText w:val="▪"/>
      <w:lvlJc w:val="left"/>
      <w:pPr>
        <w:ind w:left="6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77D9198C"/>
    <w:multiLevelType w:val="hybridMultilevel"/>
    <w:tmpl w:val="6D863D00"/>
    <w:lvl w:ilvl="0" w:tplc="A6E8826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116416E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83C8744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4327C3C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B468F2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1BC600C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9C62E52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1CAE8E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47AB4B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617839205">
    <w:abstractNumId w:val="3"/>
  </w:num>
  <w:num w:numId="2" w16cid:durableId="93601958">
    <w:abstractNumId w:val="6"/>
  </w:num>
  <w:num w:numId="3" w16cid:durableId="102579537">
    <w:abstractNumId w:val="2"/>
  </w:num>
  <w:num w:numId="4" w16cid:durableId="1040520699">
    <w:abstractNumId w:val="8"/>
  </w:num>
  <w:num w:numId="5" w16cid:durableId="456026314">
    <w:abstractNumId w:val="7"/>
  </w:num>
  <w:num w:numId="6" w16cid:durableId="570627339">
    <w:abstractNumId w:val="9"/>
  </w:num>
  <w:num w:numId="7" w16cid:durableId="1769226980">
    <w:abstractNumId w:val="1"/>
  </w:num>
  <w:num w:numId="8" w16cid:durableId="1424911220">
    <w:abstractNumId w:val="0"/>
  </w:num>
  <w:num w:numId="9" w16cid:durableId="2020883945">
    <w:abstractNumId w:val="5"/>
  </w:num>
  <w:num w:numId="10" w16cid:durableId="1516076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E1"/>
    <w:rsid w:val="00050D3E"/>
    <w:rsid w:val="00494744"/>
    <w:rsid w:val="00615337"/>
    <w:rsid w:val="00BB50E1"/>
    <w:rsid w:val="00ED08DD"/>
    <w:rsid w:val="230B9584"/>
    <w:rsid w:val="2E8E1623"/>
    <w:rsid w:val="50EF5A07"/>
    <w:rsid w:val="65427908"/>
    <w:rsid w:val="6FD8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C3FF"/>
  <w15:docId w15:val="{65A3686C-126D-4A4D-9DAC-997871C9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6" w:line="269" w:lineRule="auto"/>
      <w:ind w:left="368" w:hanging="10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0" w:hanging="10"/>
      <w:jc w:val="center"/>
      <w:outlineLvl w:val="0"/>
    </w:pPr>
    <w:rPr>
      <w:rFonts w:ascii="Calibri" w:hAnsi="Calibri" w:eastAsia="Calibri" w:cs="Calibri"/>
      <w:color w:val="1F1646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4" w:line="259" w:lineRule="auto"/>
      <w:ind w:left="10" w:hanging="10"/>
      <w:outlineLvl w:val="1"/>
    </w:pPr>
    <w:rPr>
      <w:rFonts w:ascii="Calibri" w:hAnsi="Calibri" w:eastAsia="Calibri" w:cs="Calibri"/>
      <w:color w:val="330072"/>
      <w:sz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color w:val="1F1646"/>
      <w:sz w:val="60"/>
    </w:rPr>
  </w:style>
  <w:style w:type="character" w:styleId="Heading2Char" w:customStyle="1">
    <w:name w:val="Heading 2 Char"/>
    <w:link w:val="Heading2"/>
    <w:rPr>
      <w:rFonts w:ascii="Calibri" w:hAnsi="Calibri" w:eastAsia="Calibri" w:cs="Calibri"/>
      <w:color w:val="330072"/>
      <w:sz w:val="30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474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947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50D3E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0D3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50D3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0D3E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0D3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0D3E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eader" Target="header2.xml" Id="R632b1e4b25e94553" /><Relationship Type="http://schemas.openxmlformats.org/officeDocument/2006/relationships/footer" Target="footer2.xml" Id="R15191aee7ac743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2AD93232-218F-4245-8FEF-D412983C4284}"/>
</file>

<file path=customXml/itemProps2.xml><?xml version="1.0" encoding="utf-8"?>
<ds:datastoreItem xmlns:ds="http://schemas.openxmlformats.org/officeDocument/2006/customXml" ds:itemID="{9109A5A8-9E72-408D-AE4B-53055701A73E}"/>
</file>

<file path=customXml/itemProps3.xml><?xml version="1.0" encoding="utf-8"?>
<ds:datastoreItem xmlns:ds="http://schemas.openxmlformats.org/officeDocument/2006/customXml" ds:itemID="{43E01BC9-4E3A-47F8-92D6-8C00D71092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lastModifiedBy>Brittany Messenger</lastModifiedBy>
  <revision>6</revision>
  <dcterms:created xsi:type="dcterms:W3CDTF">2025-07-15T19:16:00.0000000Z</dcterms:created>
  <dcterms:modified xsi:type="dcterms:W3CDTF">2025-07-22T18:47:17.0141385Z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