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4B46" w14:textId="337DBAA8" w:rsidR="00C65D78" w:rsidRPr="0012140B" w:rsidRDefault="0012140B" w:rsidP="0012140B">
      <w:pPr>
        <w:pStyle w:val="Title"/>
        <w:jc w:val="center"/>
        <w:rPr>
          <w:rFonts w:ascii="Calibri" w:hAnsi="Calibri" w:cs="Calibri"/>
          <w:b/>
          <w:bCs/>
        </w:rPr>
      </w:pPr>
      <w:r w:rsidRPr="0012140B">
        <w:rPr>
          <w:rFonts w:ascii="Calibri" w:hAnsi="Calibri" w:cs="Calibri"/>
          <w:b/>
          <w:bCs/>
        </w:rPr>
        <w:t>Visual Notetaking</w:t>
      </w:r>
    </w:p>
    <w:p w14:paraId="370FAA5A" w14:textId="77777777" w:rsidR="00C65D78" w:rsidRPr="0012140B" w:rsidRDefault="0012140B">
      <w:pPr>
        <w:spacing w:after="166"/>
        <w:rPr>
          <w:rFonts w:ascii="Calibri" w:hAnsi="Calibri" w:cs="Calibri"/>
          <w:sz w:val="24"/>
        </w:rPr>
      </w:pPr>
      <w:r w:rsidRPr="0012140B">
        <w:rPr>
          <w:rFonts w:ascii="Calibri" w:hAnsi="Calibri" w:cs="Calibri"/>
          <w:sz w:val="24"/>
        </w:rPr>
        <w:t xml:space="preserve">Visual note taking can be a great way to synthesize and understand your notes.  Some students like to take notes during lecture or when reading using techniques for </w:t>
      </w:r>
      <w:proofErr w:type="spellStart"/>
      <w:r w:rsidRPr="0012140B">
        <w:rPr>
          <w:rFonts w:ascii="Calibri" w:hAnsi="Calibri" w:cs="Calibri"/>
          <w:sz w:val="24"/>
        </w:rPr>
        <w:t>visualorganization</w:t>
      </w:r>
      <w:proofErr w:type="spellEnd"/>
      <w:r w:rsidRPr="0012140B">
        <w:rPr>
          <w:rFonts w:ascii="Calibri" w:hAnsi="Calibri" w:cs="Calibri"/>
          <w:sz w:val="24"/>
        </w:rPr>
        <w:t xml:space="preserve"> (e.g., charts) or </w:t>
      </w:r>
      <w:proofErr w:type="gramStart"/>
      <w:r w:rsidRPr="0012140B">
        <w:rPr>
          <w:rFonts w:ascii="Calibri" w:hAnsi="Calibri" w:cs="Calibri"/>
          <w:sz w:val="24"/>
        </w:rPr>
        <w:t>graphic-representation</w:t>
      </w:r>
      <w:proofErr w:type="gramEnd"/>
      <w:r w:rsidRPr="0012140B">
        <w:rPr>
          <w:rFonts w:ascii="Calibri" w:hAnsi="Calibri" w:cs="Calibri"/>
          <w:sz w:val="24"/>
        </w:rPr>
        <w:t xml:space="preserve"> (e.g., pictures).  The types of notes you take depend upon the content you are capturing and your purpose for taking notes.  Visual note taking is also a strategy that students can incorporate into exam preparation by reorganizing information into new study notes or by adding pictures and colour to existing notes.  </w:t>
      </w:r>
    </w:p>
    <w:p w14:paraId="6F070427" w14:textId="77777777" w:rsidR="00C65D78" w:rsidRPr="0012140B" w:rsidRDefault="0012140B">
      <w:pPr>
        <w:pStyle w:val="Heading1"/>
        <w:ind w:left="-5"/>
        <w:rPr>
          <w:rFonts w:ascii="Calibri" w:hAnsi="Calibri" w:cs="Calibri"/>
        </w:rPr>
      </w:pPr>
      <w:r w:rsidRPr="0012140B">
        <w:rPr>
          <w:rFonts w:ascii="Calibri" w:hAnsi="Calibri" w:cs="Calibri"/>
        </w:rPr>
        <w:t xml:space="preserve"> The Benefits of Graphic Organizers </w:t>
      </w:r>
    </w:p>
    <w:p w14:paraId="7B37349D" w14:textId="77777777" w:rsidR="00C65D78" w:rsidRPr="0012140B" w:rsidRDefault="0012140B">
      <w:pPr>
        <w:numPr>
          <w:ilvl w:val="0"/>
          <w:numId w:val="1"/>
        </w:numPr>
        <w:ind w:hanging="360"/>
        <w:rPr>
          <w:rFonts w:ascii="Calibri" w:hAnsi="Calibri" w:cs="Calibri"/>
          <w:sz w:val="24"/>
        </w:rPr>
      </w:pPr>
      <w:r w:rsidRPr="0012140B">
        <w:rPr>
          <w:rFonts w:ascii="Calibri" w:hAnsi="Calibri" w:cs="Calibri"/>
          <w:sz w:val="24"/>
        </w:rPr>
        <w:t xml:space="preserve">Visual notes can help you make connections and understand concepts: </w:t>
      </w:r>
    </w:p>
    <w:p w14:paraId="0FEA7355" w14:textId="77777777" w:rsidR="00C65D78" w:rsidRPr="0012140B" w:rsidRDefault="0012140B">
      <w:pPr>
        <w:numPr>
          <w:ilvl w:val="1"/>
          <w:numId w:val="1"/>
        </w:numPr>
        <w:spacing w:after="0" w:line="324" w:lineRule="auto"/>
        <w:ind w:hanging="360"/>
        <w:rPr>
          <w:rFonts w:ascii="Calibri" w:hAnsi="Calibri" w:cs="Calibri"/>
          <w:sz w:val="24"/>
        </w:rPr>
      </w:pPr>
      <w:r w:rsidRPr="0012140B">
        <w:rPr>
          <w:rFonts w:ascii="Calibri" w:hAnsi="Calibri" w:cs="Calibri"/>
          <w:sz w:val="24"/>
        </w:rPr>
        <w:t xml:space="preserve">Understanding improves by seeing connections within the big picture; </w:t>
      </w:r>
      <w:r w:rsidRPr="0012140B">
        <w:rPr>
          <w:rFonts w:ascii="Calibri" w:eastAsia="Courier New" w:hAnsi="Calibri" w:cs="Calibri"/>
          <w:sz w:val="24"/>
        </w:rPr>
        <w:t>o</w:t>
      </w:r>
      <w:r w:rsidRPr="0012140B">
        <w:rPr>
          <w:rFonts w:ascii="Calibri" w:eastAsia="Arial" w:hAnsi="Calibri" w:cs="Calibri"/>
          <w:sz w:val="24"/>
        </w:rPr>
        <w:t xml:space="preserve"> </w:t>
      </w:r>
      <w:r w:rsidRPr="0012140B">
        <w:rPr>
          <w:rFonts w:ascii="Calibri" w:hAnsi="Calibri" w:cs="Calibri"/>
          <w:sz w:val="24"/>
        </w:rPr>
        <w:t xml:space="preserve">Making connections makes information easier to recall. </w:t>
      </w:r>
    </w:p>
    <w:p w14:paraId="305746F1" w14:textId="77777777" w:rsidR="00C65D78" w:rsidRPr="0012140B" w:rsidRDefault="0012140B">
      <w:pPr>
        <w:numPr>
          <w:ilvl w:val="0"/>
          <w:numId w:val="1"/>
        </w:numPr>
        <w:ind w:hanging="360"/>
        <w:rPr>
          <w:rFonts w:ascii="Calibri" w:hAnsi="Calibri" w:cs="Calibri"/>
          <w:sz w:val="24"/>
        </w:rPr>
      </w:pPr>
      <w:r w:rsidRPr="0012140B">
        <w:rPr>
          <w:rFonts w:ascii="Calibri" w:hAnsi="Calibri" w:cs="Calibri"/>
          <w:sz w:val="24"/>
        </w:rPr>
        <w:t xml:space="preserve">Establishing meaningful connections between the information and your prior knowledge and experiences enhances learning: </w:t>
      </w:r>
    </w:p>
    <w:p w14:paraId="1F4954D5" w14:textId="77777777" w:rsidR="00C65D78" w:rsidRPr="0012140B" w:rsidRDefault="0012140B">
      <w:pPr>
        <w:numPr>
          <w:ilvl w:val="1"/>
          <w:numId w:val="1"/>
        </w:numPr>
        <w:ind w:hanging="360"/>
        <w:rPr>
          <w:rFonts w:ascii="Calibri" w:hAnsi="Calibri" w:cs="Calibri"/>
          <w:sz w:val="24"/>
        </w:rPr>
      </w:pPr>
      <w:r w:rsidRPr="0012140B">
        <w:rPr>
          <w:rFonts w:ascii="Calibri" w:hAnsi="Calibri" w:cs="Calibri"/>
          <w:sz w:val="24"/>
        </w:rPr>
        <w:t xml:space="preserve">You use higher order thinking skills by evaluating the information to create an image associated with it; therefore, you are thinking about what you are learning in a new way that will help you understand and recall information easily. </w:t>
      </w:r>
    </w:p>
    <w:p w14:paraId="5B483B94" w14:textId="77777777" w:rsidR="00C65D78" w:rsidRPr="0012140B" w:rsidRDefault="0012140B">
      <w:pPr>
        <w:numPr>
          <w:ilvl w:val="0"/>
          <w:numId w:val="1"/>
        </w:numPr>
        <w:ind w:hanging="360"/>
        <w:rPr>
          <w:rFonts w:ascii="Calibri" w:hAnsi="Calibri" w:cs="Calibri"/>
          <w:sz w:val="24"/>
        </w:rPr>
      </w:pPr>
      <w:r w:rsidRPr="0012140B">
        <w:rPr>
          <w:rFonts w:ascii="Calibri" w:hAnsi="Calibri" w:cs="Calibri"/>
          <w:sz w:val="24"/>
        </w:rPr>
        <w:t xml:space="preserve">Thinking in pictures helps you analyze and interpret information using your abilities to recall and understand: </w:t>
      </w:r>
    </w:p>
    <w:p w14:paraId="7D22928D" w14:textId="77777777" w:rsidR="00C65D78" w:rsidRPr="0012140B" w:rsidRDefault="0012140B">
      <w:pPr>
        <w:numPr>
          <w:ilvl w:val="1"/>
          <w:numId w:val="1"/>
        </w:numPr>
        <w:ind w:hanging="360"/>
        <w:rPr>
          <w:rFonts w:ascii="Calibri" w:hAnsi="Calibri" w:cs="Calibri"/>
          <w:sz w:val="24"/>
        </w:rPr>
      </w:pPr>
      <w:r w:rsidRPr="0012140B">
        <w:rPr>
          <w:rFonts w:ascii="Calibri" w:hAnsi="Calibri" w:cs="Calibri"/>
          <w:sz w:val="24"/>
        </w:rPr>
        <w:t xml:space="preserve">Pictures and visuals expand your understanding and allow you to analyze and interpret information (Pauk, 2001, p. 323). </w:t>
      </w:r>
    </w:p>
    <w:p w14:paraId="325D19BE" w14:textId="77777777" w:rsidR="00C65D78" w:rsidRPr="0012140B" w:rsidRDefault="0012140B">
      <w:pPr>
        <w:numPr>
          <w:ilvl w:val="1"/>
          <w:numId w:val="1"/>
        </w:numPr>
        <w:spacing w:after="164"/>
        <w:ind w:hanging="360"/>
        <w:rPr>
          <w:rFonts w:ascii="Calibri" w:hAnsi="Calibri" w:cs="Calibri"/>
          <w:sz w:val="24"/>
        </w:rPr>
      </w:pPr>
      <w:r w:rsidRPr="0012140B">
        <w:rPr>
          <w:rFonts w:ascii="Calibri" w:hAnsi="Calibri" w:cs="Calibri"/>
          <w:sz w:val="24"/>
        </w:rPr>
        <w:t xml:space="preserve">Thinking visually increases understanding and remembering of information because you use both sides of your brain (Pauk, 2001, p. 326). </w:t>
      </w:r>
    </w:p>
    <w:p w14:paraId="38B164DE" w14:textId="77777777" w:rsidR="00C65D78" w:rsidRPr="0012140B" w:rsidRDefault="0012140B">
      <w:pPr>
        <w:pStyle w:val="Heading1"/>
        <w:ind w:left="-5"/>
        <w:rPr>
          <w:rFonts w:ascii="Calibri" w:hAnsi="Calibri" w:cs="Calibri"/>
        </w:rPr>
      </w:pPr>
      <w:r w:rsidRPr="0012140B">
        <w:rPr>
          <w:rFonts w:ascii="Calibri" w:hAnsi="Calibri" w:cs="Calibri"/>
        </w:rPr>
        <w:t xml:space="preserve">How to Start Taking Visual Notes </w:t>
      </w:r>
    </w:p>
    <w:p w14:paraId="08776022" w14:textId="77777777" w:rsidR="00C65D78" w:rsidRPr="0012140B" w:rsidRDefault="0012140B">
      <w:pPr>
        <w:numPr>
          <w:ilvl w:val="0"/>
          <w:numId w:val="2"/>
        </w:numPr>
        <w:ind w:hanging="360"/>
        <w:rPr>
          <w:rFonts w:ascii="Calibri" w:hAnsi="Calibri" w:cs="Calibri"/>
          <w:sz w:val="24"/>
        </w:rPr>
      </w:pPr>
      <w:r w:rsidRPr="0012140B">
        <w:rPr>
          <w:rFonts w:ascii="Calibri" w:hAnsi="Calibri" w:cs="Calibri"/>
          <w:sz w:val="24"/>
        </w:rPr>
        <w:t xml:space="preserve">Convert the sentences you’ve read or heard into a diagram or graph. </w:t>
      </w:r>
    </w:p>
    <w:p w14:paraId="66AFB6C4" w14:textId="77777777" w:rsidR="00C65D78" w:rsidRPr="0012140B" w:rsidRDefault="0012140B">
      <w:pPr>
        <w:numPr>
          <w:ilvl w:val="0"/>
          <w:numId w:val="2"/>
        </w:numPr>
        <w:ind w:hanging="360"/>
        <w:rPr>
          <w:rFonts w:ascii="Calibri" w:hAnsi="Calibri" w:cs="Calibri"/>
          <w:sz w:val="24"/>
        </w:rPr>
      </w:pPr>
      <w:r w:rsidRPr="0012140B">
        <w:rPr>
          <w:rFonts w:ascii="Calibri" w:hAnsi="Calibri" w:cs="Calibri"/>
          <w:sz w:val="24"/>
        </w:rPr>
        <w:t xml:space="preserve">Use concept maps to summarize key concepts or redraw the map to include new concepts and more information. </w:t>
      </w:r>
    </w:p>
    <w:p w14:paraId="7E0362CD" w14:textId="77777777" w:rsidR="00C65D78" w:rsidRPr="0012140B" w:rsidRDefault="0012140B">
      <w:pPr>
        <w:numPr>
          <w:ilvl w:val="0"/>
          <w:numId w:val="2"/>
        </w:numPr>
        <w:ind w:hanging="360"/>
        <w:rPr>
          <w:rFonts w:ascii="Calibri" w:hAnsi="Calibri" w:cs="Calibri"/>
          <w:sz w:val="24"/>
        </w:rPr>
      </w:pPr>
      <w:r w:rsidRPr="0012140B">
        <w:rPr>
          <w:rFonts w:ascii="Calibri" w:hAnsi="Calibri" w:cs="Calibri"/>
          <w:sz w:val="24"/>
        </w:rPr>
        <w:t xml:space="preserve">Link new ideas in your map to ones you already know or redraw your map to gain a different view of the information. </w:t>
      </w:r>
    </w:p>
    <w:p w14:paraId="62F25E5D" w14:textId="77777777" w:rsidR="00C65D78" w:rsidRPr="0012140B" w:rsidRDefault="0012140B">
      <w:pPr>
        <w:numPr>
          <w:ilvl w:val="0"/>
          <w:numId w:val="2"/>
        </w:numPr>
        <w:ind w:hanging="360"/>
        <w:rPr>
          <w:rFonts w:ascii="Calibri" w:hAnsi="Calibri" w:cs="Calibri"/>
          <w:sz w:val="24"/>
        </w:rPr>
      </w:pPr>
      <w:r w:rsidRPr="0012140B">
        <w:rPr>
          <w:rFonts w:ascii="Calibri" w:hAnsi="Calibri" w:cs="Calibri"/>
          <w:sz w:val="24"/>
        </w:rPr>
        <w:t xml:space="preserve">Don’t be afraid to use colours, symbols, shapes, different font sizes and types. </w:t>
      </w:r>
    </w:p>
    <w:p w14:paraId="071AF46C" w14:textId="77777777" w:rsidR="00C65D78" w:rsidRPr="0012140B" w:rsidRDefault="0012140B">
      <w:pPr>
        <w:numPr>
          <w:ilvl w:val="0"/>
          <w:numId w:val="2"/>
        </w:numPr>
        <w:ind w:hanging="360"/>
        <w:rPr>
          <w:rFonts w:ascii="Calibri" w:hAnsi="Calibri" w:cs="Calibri"/>
          <w:sz w:val="24"/>
        </w:rPr>
      </w:pPr>
      <w:r w:rsidRPr="0012140B">
        <w:rPr>
          <w:rFonts w:ascii="Calibri" w:hAnsi="Calibri" w:cs="Calibri"/>
          <w:sz w:val="24"/>
        </w:rPr>
        <w:t xml:space="preserve">Focus on main ideas and keep information concise. </w:t>
      </w:r>
    </w:p>
    <w:p w14:paraId="301F9685" w14:textId="77777777" w:rsidR="00C65D78" w:rsidRPr="0012140B" w:rsidRDefault="0012140B">
      <w:pPr>
        <w:numPr>
          <w:ilvl w:val="0"/>
          <w:numId w:val="2"/>
        </w:numPr>
        <w:spacing w:after="0"/>
        <w:ind w:hanging="360"/>
        <w:rPr>
          <w:rFonts w:ascii="Calibri" w:hAnsi="Calibri" w:cs="Calibri"/>
          <w:sz w:val="24"/>
        </w:rPr>
      </w:pPr>
      <w:r w:rsidRPr="0012140B">
        <w:rPr>
          <w:rFonts w:ascii="Calibri" w:hAnsi="Calibri" w:cs="Calibri"/>
          <w:sz w:val="24"/>
        </w:rPr>
        <w:t xml:space="preserve">Be creative with your notes! </w:t>
      </w:r>
    </w:p>
    <w:p w14:paraId="46DE4A80" w14:textId="77777777" w:rsidR="00C65D78" w:rsidRDefault="0012140B">
      <w:pPr>
        <w:spacing w:after="1960" w:line="259" w:lineRule="auto"/>
        <w:ind w:left="0" w:firstLine="0"/>
      </w:pPr>
      <w:r>
        <w:t xml:space="preserve"> </w:t>
      </w:r>
      <w:r>
        <w:tab/>
        <w:t xml:space="preserve"> </w:t>
      </w:r>
    </w:p>
    <w:p w14:paraId="58DCF6B3" w14:textId="7D74290A" w:rsidR="00C65D78" w:rsidRDefault="00C65D78">
      <w:pPr>
        <w:spacing w:after="71" w:line="259" w:lineRule="auto"/>
        <w:ind w:left="-29" w:right="-71" w:firstLine="0"/>
      </w:pPr>
    </w:p>
    <w:p w14:paraId="51960624" w14:textId="796E932C" w:rsidR="00C65D78" w:rsidRDefault="0012140B" w:rsidP="0012140B">
      <w:pPr>
        <w:pStyle w:val="Heading1"/>
        <w:spacing w:after="0"/>
        <w:ind w:left="-5"/>
        <w:jc w:val="center"/>
      </w:pPr>
      <w:r>
        <w:t>Types of Visual Note Taking Techniques</w:t>
      </w:r>
    </w:p>
    <w:tbl>
      <w:tblPr>
        <w:tblStyle w:val="TableGrid"/>
        <w:tblW w:w="9352" w:type="dxa"/>
        <w:tblInd w:w="5" w:type="dxa"/>
        <w:tblCellMar>
          <w:top w:w="4" w:type="dxa"/>
          <w:left w:w="107" w:type="dxa"/>
          <w:bottom w:w="75" w:type="dxa"/>
          <w:right w:w="103" w:type="dxa"/>
        </w:tblCellMar>
        <w:tblLook w:val="04A0" w:firstRow="1" w:lastRow="0" w:firstColumn="1" w:lastColumn="0" w:noHBand="0" w:noVBand="1"/>
      </w:tblPr>
      <w:tblGrid>
        <w:gridCol w:w="4474"/>
        <w:gridCol w:w="4878"/>
      </w:tblGrid>
      <w:tr w:rsidR="00C65D78" w14:paraId="5A1913AC" w14:textId="77777777">
        <w:trPr>
          <w:trHeight w:val="228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78C3" w14:textId="77777777" w:rsidR="00C65D78" w:rsidRDefault="0012140B">
            <w:pPr>
              <w:spacing w:after="82" w:line="259" w:lineRule="auto"/>
              <w:ind w:left="1" w:firstLine="0"/>
            </w:pPr>
            <w:r>
              <w:rPr>
                <w:i/>
                <w:sz w:val="24"/>
              </w:rPr>
              <w:t xml:space="preserve">Concept Map or Mind Map </w:t>
            </w:r>
          </w:p>
          <w:p w14:paraId="7303709B" w14:textId="77777777" w:rsidR="00C65D78" w:rsidRDefault="0012140B">
            <w:pPr>
              <w:numPr>
                <w:ilvl w:val="0"/>
                <w:numId w:val="3"/>
              </w:numPr>
              <w:spacing w:after="19" w:line="284" w:lineRule="auto"/>
              <w:ind w:hanging="360"/>
            </w:pPr>
            <w:r>
              <w:t xml:space="preserve">Used to show how concepts relate to a main idea. </w:t>
            </w:r>
          </w:p>
          <w:p w14:paraId="6603EB1C" w14:textId="77777777" w:rsidR="00C65D78" w:rsidRDefault="0012140B">
            <w:pPr>
              <w:numPr>
                <w:ilvl w:val="0"/>
                <w:numId w:val="3"/>
              </w:numPr>
              <w:spacing w:after="0" w:line="280" w:lineRule="auto"/>
              <w:ind w:hanging="360"/>
            </w:pPr>
            <w:r>
              <w:t xml:space="preserve">Helps to cement important ideas, concepts and their relationships in your memory. </w:t>
            </w:r>
          </w:p>
          <w:p w14:paraId="3F5F744D" w14:textId="77777777" w:rsidR="00C65D78" w:rsidRDefault="0012140B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D93BA" w14:textId="77777777" w:rsidR="00C65D78" w:rsidRDefault="0012140B">
            <w:pPr>
              <w:spacing w:after="0" w:line="259" w:lineRule="auto"/>
              <w:ind w:left="4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B4AFE0F" wp14:editId="289573DC">
                  <wp:extent cx="1733550" cy="1372235"/>
                  <wp:effectExtent l="0" t="0" r="0" b="0"/>
                  <wp:docPr id="256" name="Picture 256" descr="Image of concept map, mind map, timeline, T-chart, diagram label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 descr="Image of concept map, mind map, timeline, T-chart, diagram label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37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5D78" w14:paraId="7DB2FEB0" w14:textId="77777777">
        <w:trPr>
          <w:trHeight w:val="2149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83CE" w14:textId="77777777" w:rsidR="00C65D78" w:rsidRDefault="0012140B">
            <w:pPr>
              <w:spacing w:after="84" w:line="259" w:lineRule="auto"/>
              <w:ind w:left="1" w:firstLine="0"/>
            </w:pPr>
            <w:r>
              <w:rPr>
                <w:i/>
                <w:sz w:val="24"/>
              </w:rPr>
              <w:t xml:space="preserve">Venn Diagram </w:t>
            </w:r>
          </w:p>
          <w:p w14:paraId="211132E8" w14:textId="77777777" w:rsidR="00C65D78" w:rsidRDefault="0012140B">
            <w:pPr>
              <w:spacing w:after="0" w:line="259" w:lineRule="auto"/>
              <w:ind w:left="721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Used for </w:t>
            </w:r>
            <w:proofErr w:type="gramStart"/>
            <w:r>
              <w:t>comparing and contrasting</w:t>
            </w:r>
            <w:proofErr w:type="gramEnd"/>
            <w:r>
              <w:t xml:space="preserve"> concepts.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AA32F" w14:textId="77777777" w:rsidR="00C65D78" w:rsidRDefault="0012140B">
            <w:pPr>
              <w:spacing w:after="0" w:line="259" w:lineRule="auto"/>
              <w:ind w:left="4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FC7F37" wp14:editId="29A92099">
                  <wp:extent cx="1678305" cy="1193381"/>
                  <wp:effectExtent l="0" t="0" r="0" b="0"/>
                  <wp:docPr id="258" name="Picture 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305" cy="1193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5D78" w14:paraId="5BEEB720" w14:textId="77777777">
        <w:trPr>
          <w:trHeight w:val="207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A41E" w14:textId="77777777" w:rsidR="00C65D78" w:rsidRDefault="0012140B">
            <w:pPr>
              <w:spacing w:after="82" w:line="259" w:lineRule="auto"/>
              <w:ind w:left="1" w:firstLine="0"/>
            </w:pPr>
            <w:r>
              <w:rPr>
                <w:i/>
                <w:sz w:val="24"/>
              </w:rPr>
              <w:t xml:space="preserve">Timeline </w:t>
            </w:r>
          </w:p>
          <w:p w14:paraId="2961E83E" w14:textId="77777777" w:rsidR="00C65D78" w:rsidRDefault="0012140B">
            <w:pPr>
              <w:spacing w:after="0" w:line="259" w:lineRule="auto"/>
              <w:ind w:left="721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Used to understand a sequence of events.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6818" w14:textId="77777777" w:rsidR="00C65D78" w:rsidRDefault="0012140B">
            <w:pPr>
              <w:spacing w:after="89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0124D5" w14:textId="77777777" w:rsidR="00C65D78" w:rsidRDefault="0012140B">
            <w:pPr>
              <w:spacing w:after="0" w:line="259" w:lineRule="auto"/>
              <w:ind w:left="0" w:right="1482" w:firstLine="0"/>
              <w:jc w:val="center"/>
            </w:pPr>
            <w:r>
              <w:rPr>
                <w:noProof/>
              </w:rPr>
              <w:drawing>
                <wp:inline distT="0" distB="0" distL="0" distR="0" wp14:anchorId="58544939" wp14:editId="348A0007">
                  <wp:extent cx="1990217" cy="1017905"/>
                  <wp:effectExtent l="0" t="0" r="0" b="0"/>
                  <wp:docPr id="260" name="Picture 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217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5D78" w14:paraId="6BDC1732" w14:textId="77777777">
        <w:trPr>
          <w:trHeight w:val="2436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25DB" w14:textId="77777777" w:rsidR="00C65D78" w:rsidRDefault="0012140B">
            <w:pPr>
              <w:spacing w:after="82" w:line="259" w:lineRule="auto"/>
              <w:ind w:left="1" w:firstLine="0"/>
            </w:pPr>
            <w:r>
              <w:rPr>
                <w:i/>
                <w:sz w:val="24"/>
              </w:rPr>
              <w:t xml:space="preserve">T-Chart </w:t>
            </w:r>
          </w:p>
          <w:p w14:paraId="045D3D98" w14:textId="77777777" w:rsidR="00C65D78" w:rsidRDefault="0012140B">
            <w:pPr>
              <w:spacing w:after="0" w:line="259" w:lineRule="auto"/>
              <w:ind w:left="721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Used for comparison between concepts.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AD97" w14:textId="77777777" w:rsidR="00C65D78" w:rsidRDefault="0012140B">
            <w:pPr>
              <w:spacing w:after="88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E02445" w14:textId="77777777" w:rsidR="00C65D78" w:rsidRDefault="0012140B">
            <w:pPr>
              <w:spacing w:after="0" w:line="259" w:lineRule="auto"/>
              <w:ind w:left="4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D2FCABC" wp14:editId="1D815EFF">
                  <wp:extent cx="1666240" cy="1247496"/>
                  <wp:effectExtent l="0" t="0" r="0" b="0"/>
                  <wp:docPr id="262" name="Picture 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4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5D78" w14:paraId="015AFF37" w14:textId="77777777">
        <w:trPr>
          <w:trHeight w:val="255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8D7" w14:textId="77777777" w:rsidR="00C65D78" w:rsidRDefault="0012140B">
            <w:pPr>
              <w:spacing w:after="84" w:line="259" w:lineRule="auto"/>
              <w:ind w:left="1" w:firstLine="0"/>
            </w:pPr>
            <w:r>
              <w:rPr>
                <w:i/>
                <w:sz w:val="24"/>
              </w:rPr>
              <w:t xml:space="preserve">Diagram </w:t>
            </w:r>
          </w:p>
          <w:p w14:paraId="51F5B4CD" w14:textId="77777777" w:rsidR="00C65D78" w:rsidRDefault="0012140B">
            <w:pPr>
              <w:spacing w:after="0" w:line="259" w:lineRule="auto"/>
              <w:ind w:left="721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Used to understand how an object works or the different components of an object.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610AF" w14:textId="77777777" w:rsidR="00C65D78" w:rsidRDefault="0012140B">
            <w:pPr>
              <w:spacing w:after="0" w:line="259" w:lineRule="auto"/>
              <w:ind w:left="45" w:firstLine="0"/>
              <w:jc w:val="center"/>
            </w:pPr>
            <w:r>
              <w:rPr>
                <w:noProof/>
              </w:rPr>
              <w:drawing>
                <wp:inline distT="0" distB="0" distL="0" distR="0" wp14:anchorId="0726282B" wp14:editId="5DDFB0B1">
                  <wp:extent cx="1539240" cy="153924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AFD9B34" w14:textId="77777777" w:rsidR="00C65D78" w:rsidRDefault="0012140B">
      <w:pPr>
        <w:spacing w:after="93"/>
      </w:pPr>
      <w:r>
        <w:t xml:space="preserve">References </w:t>
      </w:r>
    </w:p>
    <w:p w14:paraId="0E37D28A" w14:textId="77777777" w:rsidR="00C65D78" w:rsidRDefault="0012140B">
      <w:pPr>
        <w:spacing w:after="91"/>
      </w:pPr>
      <w:r>
        <w:lastRenderedPageBreak/>
        <w:t xml:space="preserve">Andrade, J. (2010). What does doodling do? </w:t>
      </w:r>
      <w:r>
        <w:rPr>
          <w:i/>
        </w:rPr>
        <w:t>Applied Cognitive Psychology, 24</w:t>
      </w:r>
      <w:r>
        <w:t xml:space="preserve">(1), 100-106.  </w:t>
      </w:r>
    </w:p>
    <w:p w14:paraId="0E94C367" w14:textId="77777777" w:rsidR="00C65D78" w:rsidRDefault="0012140B">
      <w:r>
        <w:t xml:space="preserve">Pauk, W. (2001). </w:t>
      </w:r>
      <w:r>
        <w:rPr>
          <w:i/>
        </w:rPr>
        <w:t>How to study in college.</w:t>
      </w:r>
      <w:r>
        <w:t xml:space="preserve"> Boston: Houghton Mifflin Company. </w:t>
      </w:r>
    </w:p>
    <w:sectPr w:rsidR="00C65D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08" w:right="1480" w:bottom="70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A7092" w14:textId="77777777" w:rsidR="0012140B" w:rsidRDefault="0012140B" w:rsidP="0012140B">
      <w:pPr>
        <w:spacing w:after="0" w:line="240" w:lineRule="auto"/>
      </w:pPr>
      <w:r>
        <w:separator/>
      </w:r>
    </w:p>
  </w:endnote>
  <w:endnote w:type="continuationSeparator" w:id="0">
    <w:p w14:paraId="0295212B" w14:textId="77777777" w:rsidR="0012140B" w:rsidRDefault="0012140B" w:rsidP="0012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AC3E" w14:textId="77777777" w:rsidR="0012140B" w:rsidRDefault="00121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61084" w14:textId="67567D65" w:rsidR="0012140B" w:rsidRDefault="0012140B" w:rsidP="0012140B">
    <w:pPr>
      <w:pStyle w:val="Footer"/>
      <w:jc w:val="right"/>
    </w:pPr>
    <w:r>
      <w:t>Updated: 2025</w:t>
    </w:r>
  </w:p>
  <w:p w14:paraId="58976F6C" w14:textId="77777777" w:rsidR="0012140B" w:rsidRDefault="001214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F7D47" w14:textId="77777777" w:rsidR="0012140B" w:rsidRDefault="00121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61B37" w14:textId="77777777" w:rsidR="0012140B" w:rsidRDefault="0012140B" w:rsidP="0012140B">
      <w:pPr>
        <w:spacing w:after="0" w:line="240" w:lineRule="auto"/>
      </w:pPr>
      <w:r>
        <w:separator/>
      </w:r>
    </w:p>
  </w:footnote>
  <w:footnote w:type="continuationSeparator" w:id="0">
    <w:p w14:paraId="7C52B154" w14:textId="77777777" w:rsidR="0012140B" w:rsidRDefault="0012140B" w:rsidP="0012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57424" w14:textId="77777777" w:rsidR="0012140B" w:rsidRDefault="00121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F9FEA" w14:textId="0D6960E6" w:rsidR="0012140B" w:rsidRDefault="0012140B">
    <w:pPr>
      <w:pStyle w:val="Header"/>
    </w:pPr>
    <w:r>
      <w:rPr>
        <w:noProof/>
      </w:rPr>
      <w:drawing>
        <wp:inline distT="0" distB="0" distL="0" distR="0" wp14:anchorId="1EB70A0F" wp14:editId="6F09A542">
          <wp:extent cx="5915660" cy="573216"/>
          <wp:effectExtent l="0" t="0" r="0" b="0"/>
          <wp:docPr id="911474213" name="Picture 911474213" descr="Group 1990, Grouped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5660" cy="573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2F84" w14:textId="77777777" w:rsidR="0012140B" w:rsidRDefault="00121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2EC8"/>
    <w:multiLevelType w:val="hybridMultilevel"/>
    <w:tmpl w:val="EF400C1C"/>
    <w:lvl w:ilvl="0" w:tplc="E9C4B6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EE47F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7240E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B8020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6A102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981AC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E8C1F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56341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0019E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A2156"/>
    <w:multiLevelType w:val="hybridMultilevel"/>
    <w:tmpl w:val="46F45D78"/>
    <w:lvl w:ilvl="0" w:tplc="4802F84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2801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2052E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A4F70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CE753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C65F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586D5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D4261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C4A1A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F16D23"/>
    <w:multiLevelType w:val="hybridMultilevel"/>
    <w:tmpl w:val="5464E370"/>
    <w:lvl w:ilvl="0" w:tplc="F0AA4A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4C8E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5477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8042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E99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B055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F8E5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AEEF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272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6031916">
    <w:abstractNumId w:val="0"/>
  </w:num>
  <w:num w:numId="2" w16cid:durableId="647054694">
    <w:abstractNumId w:val="2"/>
  </w:num>
  <w:num w:numId="3" w16cid:durableId="1735619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78"/>
    <w:rsid w:val="0012140B"/>
    <w:rsid w:val="00C65D78"/>
    <w:rsid w:val="00C77003"/>
    <w:rsid w:val="00D7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AEAB"/>
  <w15:docId w15:val="{4AA279DA-1207-4BB2-8973-849B2F9D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" w:line="271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3" w:line="259" w:lineRule="auto"/>
      <w:ind w:left="10" w:hanging="10"/>
      <w:outlineLvl w:val="0"/>
    </w:pPr>
    <w:rPr>
      <w:rFonts w:ascii="Verdana" w:eastAsia="Verdana" w:hAnsi="Verdana" w:cs="Verdan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1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40B"/>
    <w:rPr>
      <w:rFonts w:ascii="Verdana" w:eastAsia="Verdana" w:hAnsi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121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40B"/>
    <w:rPr>
      <w:rFonts w:ascii="Verdana" w:eastAsia="Verdana" w:hAnsi="Verdana" w:cs="Verdana"/>
      <w:color w:val="00000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2140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12AA068F-D21E-4A4A-82D8-552B029E6960}"/>
</file>

<file path=customXml/itemProps2.xml><?xml version="1.0" encoding="utf-8"?>
<ds:datastoreItem xmlns:ds="http://schemas.openxmlformats.org/officeDocument/2006/customXml" ds:itemID="{7B7B1B3D-EDDB-41AB-9EB4-ED4F928CB428}"/>
</file>

<file path=customXml/itemProps3.xml><?xml version="1.0" encoding="utf-8"?>
<ds:datastoreItem xmlns:ds="http://schemas.openxmlformats.org/officeDocument/2006/customXml" ds:itemID="{171746AF-C901-44D2-BF67-185A843217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mlisettosmith</dc:creator>
  <cp:keywords/>
  <cp:lastModifiedBy>Brittany Messenger</cp:lastModifiedBy>
  <cp:revision>2</cp:revision>
  <dcterms:created xsi:type="dcterms:W3CDTF">2025-07-23T16:01:00Z</dcterms:created>
  <dcterms:modified xsi:type="dcterms:W3CDTF">2025-07-23T16:01:00Z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</Properties>
</file>