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AF6FE7" w:rsidRPr="00C81055" w14:paraId="7C420BFE" w14:textId="77777777" w:rsidTr="00B83F09">
        <w:tc>
          <w:tcPr>
            <w:tcW w:w="965" w:type="dxa"/>
            <w:shd w:val="clear" w:color="auto" w:fill="44546A" w:themeFill="text2"/>
          </w:tcPr>
          <w:p w14:paraId="4AED0139" w14:textId="77777777" w:rsidR="00AF6FE7" w:rsidRPr="00C81055" w:rsidRDefault="00AF6FE7" w:rsidP="00AF6FE7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dxa"/>
          </w:tcPr>
          <w:p w14:paraId="0154C080" w14:textId="77777777" w:rsidR="00AF6FE7" w:rsidRPr="00C81055" w:rsidRDefault="00AF6FE7" w:rsidP="00AF6FE7">
            <w:pPr>
              <w:spacing w:after="0" w:line="240" w:lineRule="auto"/>
              <w:rPr>
                <w:rFonts w:cstheme="minorHAnsi"/>
                <w:color w:val="000000" w:themeColor="text1"/>
                <w:sz w:val="80"/>
                <w:szCs w:val="80"/>
              </w:rPr>
            </w:pPr>
          </w:p>
        </w:tc>
        <w:tc>
          <w:tcPr>
            <w:tcW w:w="8581" w:type="dxa"/>
          </w:tcPr>
          <w:p w14:paraId="2B69AB58" w14:textId="77777777" w:rsidR="00AF6FE7" w:rsidRPr="00204014" w:rsidRDefault="00AF6FE7" w:rsidP="00AF6FE7">
            <w:pPr>
              <w:pStyle w:val="Title"/>
              <w:rPr>
                <w:rFonts w:ascii="Century Gothic" w:hAnsi="Century Gothic" w:cstheme="minorHAnsi"/>
                <w:color w:val="000000" w:themeColor="text1"/>
                <w:sz w:val="80"/>
                <w:szCs w:val="80"/>
              </w:rPr>
            </w:pPr>
            <w:r w:rsidRPr="00204014">
              <w:rPr>
                <w:rFonts w:ascii="Century Gothic" w:hAnsi="Century Gothic" w:cstheme="minorHAnsi"/>
                <w:color w:val="000000" w:themeColor="text1"/>
                <w:sz w:val="80"/>
                <w:szCs w:val="80"/>
              </w:rPr>
              <w:t xml:space="preserve">Ancient studies BA </w:t>
            </w:r>
          </w:p>
          <w:p w14:paraId="0FDF1555" w14:textId="38B15183" w:rsidR="00AF6FE7" w:rsidRPr="00C81055" w:rsidRDefault="009910D7" w:rsidP="00AF6FE7">
            <w:pPr>
              <w:pStyle w:val="Title"/>
              <w:rPr>
                <w:rFonts w:asciiTheme="minorHAnsi" w:hAnsiTheme="minorHAnsi" w:cstheme="minorHAnsi"/>
                <w:b w:val="0"/>
                <w:i/>
                <w:sz w:val="80"/>
                <w:szCs w:val="80"/>
              </w:rPr>
            </w:pPr>
            <w:r w:rsidRPr="009910D7">
              <w:rPr>
                <w:rFonts w:ascii="Century Gothic" w:hAnsi="Century Gothic" w:cstheme="minorHAnsi"/>
                <w:b w:val="0"/>
                <w:i/>
                <w:caps w:val="0"/>
                <w:color w:val="000000" w:themeColor="text1"/>
                <w:sz w:val="56"/>
              </w:rPr>
              <w:t>Legacy 2023/24 Checklist</w:t>
            </w:r>
          </w:p>
        </w:tc>
      </w:tr>
    </w:tbl>
    <w:p w14:paraId="0CD31AFB" w14:textId="77777777" w:rsidR="00AF6FE7" w:rsidRPr="00C81055" w:rsidRDefault="00AF6FE7" w:rsidP="00AF6FE7">
      <w:pPr>
        <w:pStyle w:val="Date"/>
        <w:spacing w:before="0" w:after="0"/>
        <w:rPr>
          <w:rFonts w:cstheme="minorHAnsi"/>
          <w:color w:val="000000" w:themeColor="text1"/>
          <w:sz w:val="22"/>
          <w:szCs w:val="22"/>
        </w:rPr>
      </w:pPr>
    </w:p>
    <w:p w14:paraId="19BEC941" w14:textId="19F4BF8D" w:rsidR="00AF6FE7" w:rsidRPr="00C81055" w:rsidRDefault="00C81055" w:rsidP="00AF6FE7">
      <w:pPr>
        <w:pStyle w:val="Heading1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9D8EF1" w14:textId="38A2C19A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The Honours </w:t>
      </w:r>
      <w:r w:rsidR="005E6949" w:rsidRPr="00C81055">
        <w:rPr>
          <w:rFonts w:cstheme="minorHAnsi"/>
          <w:color w:val="000000" w:themeColor="text1"/>
          <w:sz w:val="22"/>
          <w:szCs w:val="22"/>
          <w:lang w:val="en-CA"/>
        </w:rPr>
        <w:t>Ancient Studies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program consists of 20.0 credits. A minimum of 10.0 and a maximum of 13.0 credits must be from the list of Ancient Studies courses</w:t>
      </w: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.</w:t>
      </w:r>
    </w:p>
    <w:p w14:paraId="5E81A2BE" w14:textId="77777777" w:rsidR="00AF6FE7" w:rsidRPr="00C81055" w:rsidRDefault="00AF6FE7" w:rsidP="00AF6FE7">
      <w:pPr>
        <w:pStyle w:val="Heading2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4D4225" w14:textId="14A7E7D7" w:rsidR="00AF6FE7" w:rsidRPr="00C81055" w:rsidRDefault="00AF6FE7" w:rsidP="00AF6FE7">
      <w:pPr>
        <w:pStyle w:val="Heading2"/>
        <w:spacing w:after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8105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You must fulfill the following levels of courses over your academic career</w:t>
      </w:r>
      <w:r w:rsidR="00C8105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14:paraId="64EF473A" w14:textId="50458874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1.0 credit of 100 level Ancient Studies courses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 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 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</w:p>
    <w:p w14:paraId="4A8C6857" w14:textId="7EDA10CC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3.0 credits of 200 level Ancient Studies courses 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_____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_____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__ 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___ </w:t>
      </w:r>
    </w:p>
    <w:p w14:paraId="078BBD82" w14:textId="305F0CC2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3.0 credits of 300 level Ancient Studies courses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_____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 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</w:t>
      </w:r>
    </w:p>
    <w:p w14:paraId="16F1C6EC" w14:textId="47207925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1.0 credits of 200 or 300 level Ancient Studies courses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</w:p>
    <w:p w14:paraId="54690308" w14:textId="45294EC7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HI 448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*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(single course, full 1.0 credit)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</w:p>
    <w:p w14:paraId="5BA625B1" w14:textId="4F6BE983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HI 498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*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(single course, full 1.0 credit)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</w:p>
    <w:p w14:paraId="1000E4B3" w14:textId="77777777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</w:p>
    <w:p w14:paraId="0D526200" w14:textId="14368F53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Ancient Studies Courses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**</w:t>
      </w:r>
    </w:p>
    <w:p w14:paraId="2C864B9B" w14:textId="021121A8" w:rsidR="00AF6FE7" w:rsidRDefault="00AF6FE7" w:rsidP="00AF6FE7">
      <w:pPr>
        <w:spacing w:after="0" w:line="240" w:lineRule="auto"/>
        <w:ind w:left="360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100-level: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 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AR104, AR105,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HI101,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>HI121, HI131</w:t>
      </w:r>
    </w:p>
    <w:p w14:paraId="2C641EBF" w14:textId="73CD81EC" w:rsidR="001610CC" w:rsidRPr="00733533" w:rsidRDefault="00733533" w:rsidP="00733533">
      <w:pPr>
        <w:spacing w:after="0" w:line="240" w:lineRule="auto"/>
        <w:ind w:left="360"/>
        <w:rPr>
          <w:rFonts w:cstheme="minorHAnsi"/>
          <w:b/>
          <w:bCs/>
          <w:color w:val="000000" w:themeColor="text1"/>
          <w:sz w:val="22"/>
          <w:szCs w:val="22"/>
          <w:lang w:val="en-CA"/>
        </w:rPr>
      </w:pPr>
      <w:r>
        <w:rPr>
          <w:rFonts w:cstheme="minorHAnsi"/>
          <w:b/>
          <w:bCs/>
          <w:color w:val="000000" w:themeColor="text1"/>
          <w:sz w:val="22"/>
          <w:szCs w:val="22"/>
          <w:lang w:val="en-CA"/>
        </w:rPr>
        <w:t xml:space="preserve">200-level: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AR201, AR216,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AR221,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AR225/HI225, AR226/HI226,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HI222,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>HI224, HI235, HI236, HI237, HI255, HI261, 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>HI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281, HI282, HI283,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HI285,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>HI289, PP256, PP259, RE204, RE250</w:t>
      </w:r>
    </w:p>
    <w:p w14:paraId="17FC5F87" w14:textId="2C38AD1D" w:rsidR="001610CC" w:rsidRPr="00C81055" w:rsidRDefault="001610CC" w:rsidP="001610CC">
      <w:pPr>
        <w:spacing w:after="0" w:line="240" w:lineRule="auto"/>
        <w:ind w:left="360" w:right="-507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300-level: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 AR332, AR338, HI301, </w:t>
      </w:r>
      <w:r>
        <w:rPr>
          <w:rFonts w:cstheme="minorHAnsi"/>
          <w:color w:val="000000" w:themeColor="text1"/>
          <w:sz w:val="22"/>
          <w:szCs w:val="22"/>
          <w:lang w:val="en-CA"/>
        </w:rPr>
        <w:t xml:space="preserve">HI305, HI358, HI370, 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HI384, HI385, HI390, HI391, RE335, RE344</w:t>
      </w:r>
    </w:p>
    <w:p w14:paraId="39B09D13" w14:textId="53E87D6E" w:rsidR="00AF6FE7" w:rsidRPr="00C81055" w:rsidRDefault="00AF6FE7" w:rsidP="001610CC">
      <w:pPr>
        <w:spacing w:after="0" w:line="240" w:lineRule="auto"/>
        <w:ind w:left="360" w:right="-507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400-level: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 HI448* (reading seminar), HI498* (research seminar)</w:t>
      </w:r>
    </w:p>
    <w:p w14:paraId="4786BE4A" w14:textId="77777777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</w:p>
    <w:p w14:paraId="5F0C1675" w14:textId="77777777" w:rsidR="00C81055" w:rsidRPr="00C81055" w:rsidRDefault="00C81055" w:rsidP="00C81055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6DC67ADD" w14:textId="77777777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20.0 credits overall </w:t>
      </w:r>
    </w:p>
    <w:p w14:paraId="726473DB" w14:textId="1E806B27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Maximum 6.0 credits at 100 level</w:t>
      </w:r>
      <w:r w:rsidR="00063AB4">
        <w:rPr>
          <w:rFonts w:cstheme="minorHAnsi"/>
          <w:color w:val="000000" w:themeColor="text1"/>
          <w:sz w:val="22"/>
          <w:szCs w:val="22"/>
          <w:lang w:val="en-CA"/>
        </w:rPr>
        <w:t>***</w:t>
      </w:r>
    </w:p>
    <w:p w14:paraId="12BD9744" w14:textId="7F0D751D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Minimum GPA of 7.0 in </w:t>
      </w:r>
      <w:r w:rsidR="00A13C3E">
        <w:rPr>
          <w:rFonts w:cstheme="minorHAnsi"/>
          <w:color w:val="000000" w:themeColor="text1"/>
          <w:sz w:val="22"/>
          <w:szCs w:val="22"/>
          <w:lang w:val="en-CA"/>
        </w:rPr>
        <w:t>the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major </w:t>
      </w:r>
    </w:p>
    <w:p w14:paraId="0E60C52D" w14:textId="77777777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Minimum GPA of 5.0 overall </w:t>
      </w:r>
    </w:p>
    <w:p w14:paraId="31790F0A" w14:textId="77777777" w:rsidR="00C81055" w:rsidRPr="00C81055" w:rsidRDefault="00C81055" w:rsidP="00C8105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Minimum of 10.0 credits from Laurier </w:t>
      </w:r>
    </w:p>
    <w:p w14:paraId="4C984BCB" w14:textId="348F50FF" w:rsidR="00063AB4" w:rsidRPr="003D50CF" w:rsidRDefault="00C81055" w:rsidP="003D50CF">
      <w:pPr>
        <w:spacing w:line="240" w:lineRule="auto"/>
        <w:rPr>
          <w:rFonts w:cstheme="minorHAnsi"/>
          <w:b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It is the responsibility of the student to ensure that all academic program and course requirements have been met (including in your other major.) </w:t>
      </w:r>
      <w:r w:rsidRPr="00C81055">
        <w:rPr>
          <w:rFonts w:cstheme="minorHAnsi"/>
          <w:b/>
          <w:color w:val="000000" w:themeColor="text1"/>
          <w:sz w:val="22"/>
          <w:szCs w:val="22"/>
          <w:lang w:val="en-CA"/>
        </w:rPr>
        <w:t>Please refer to all regulations in the WLU academic calendar for your calendar year.</w:t>
      </w:r>
    </w:p>
    <w:p w14:paraId="079DA440" w14:textId="2E552C58" w:rsidR="00AF6FE7" w:rsidRPr="00063AB4" w:rsidRDefault="00C81055" w:rsidP="00AF6FE7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81055">
        <w:rPr>
          <w:rFonts w:cstheme="minorHAnsi"/>
          <w:color w:val="000000" w:themeColor="text1"/>
          <w:sz w:val="20"/>
          <w:szCs w:val="20"/>
        </w:rPr>
        <w:t>* The Reading and Research Seminars must be taken in sequence in the fall and winter semesters of your fourth year. The Reading seminar is a pre-requisite for the research seminar.</w:t>
      </w:r>
    </w:p>
    <w:p w14:paraId="70997E57" w14:textId="77777777" w:rsidR="00063AB4" w:rsidRDefault="00C81055" w:rsidP="00063AB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C81055">
        <w:rPr>
          <w:rFonts w:cstheme="minorHAnsi"/>
          <w:b/>
          <w:color w:val="000000" w:themeColor="text1"/>
          <w:sz w:val="20"/>
          <w:szCs w:val="20"/>
        </w:rPr>
        <w:t>**</w:t>
      </w:r>
      <w:r w:rsidR="00063AB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AF6FE7" w:rsidRPr="00C81055">
        <w:rPr>
          <w:rFonts w:cstheme="minorHAnsi"/>
          <w:color w:val="000000" w:themeColor="text1"/>
          <w:sz w:val="20"/>
          <w:szCs w:val="20"/>
        </w:rPr>
        <w:t xml:space="preserve">Ancient Studies majors may count up to 1.0 credit of </w:t>
      </w:r>
      <w:r w:rsidRPr="00C81055">
        <w:rPr>
          <w:rFonts w:cstheme="minorHAnsi"/>
          <w:color w:val="000000" w:themeColor="text1"/>
          <w:sz w:val="20"/>
          <w:szCs w:val="20"/>
        </w:rPr>
        <w:t xml:space="preserve">any ancient languages (including but not limited to Greek, Latin, Hebrew, Akkadian, Sanskrit, Classical Chinese, Classical Japanese) </w:t>
      </w:r>
      <w:r w:rsidR="00AF6FE7" w:rsidRPr="00C81055">
        <w:rPr>
          <w:rFonts w:cstheme="minorHAnsi"/>
          <w:color w:val="000000" w:themeColor="text1"/>
          <w:sz w:val="20"/>
          <w:szCs w:val="20"/>
        </w:rPr>
        <w:t>toward the additional Ancient Studies requirement.</w:t>
      </w:r>
    </w:p>
    <w:p w14:paraId="355849A5" w14:textId="2796DFCA" w:rsidR="00F74333" w:rsidRDefault="00063AB4" w:rsidP="00063A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*** </w:t>
      </w:r>
      <w:r w:rsidR="00AF6FE7" w:rsidRPr="00C81055">
        <w:rPr>
          <w:rFonts w:cstheme="minorHAnsi"/>
          <w:color w:val="000000" w:themeColor="text1"/>
          <w:sz w:val="20"/>
          <w:szCs w:val="20"/>
        </w:rPr>
        <w:t>For Ancient Studies majors who take Year 1 language courses during Year 2, Year 3, or Year 4, and who have already accumulated 6.0 junior credits, these courses (up to a maximum of 1.0 credit) will not be counted toward the maximum 6.0 limit on 100 level credits.</w:t>
      </w:r>
    </w:p>
    <w:p w14:paraId="62141BED" w14:textId="77777777" w:rsidR="001610CC" w:rsidRDefault="001610CC" w:rsidP="00063A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CBAC950" w14:textId="3CB5C2BA" w:rsidR="00155A56" w:rsidRPr="00155A56" w:rsidRDefault="00155A56" w:rsidP="00155A5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55A56">
        <w:rPr>
          <w:rFonts w:cstheme="minorHAnsi"/>
          <w:color w:val="000000" w:themeColor="text1"/>
          <w:sz w:val="20"/>
          <w:szCs w:val="20"/>
        </w:rPr>
        <w:t xml:space="preserve">Special topics courses can, when applicable and with permission, count towards your </w:t>
      </w:r>
      <w:r>
        <w:rPr>
          <w:rFonts w:cstheme="minorHAnsi"/>
          <w:color w:val="000000" w:themeColor="text1"/>
          <w:sz w:val="20"/>
          <w:szCs w:val="20"/>
        </w:rPr>
        <w:t>degree</w:t>
      </w:r>
      <w:r w:rsidRPr="00155A56">
        <w:rPr>
          <w:rFonts w:cstheme="minorHAnsi"/>
          <w:color w:val="000000" w:themeColor="text1"/>
          <w:sz w:val="20"/>
          <w:szCs w:val="20"/>
        </w:rPr>
        <w:t xml:space="preserve">. If you would like such an exception, please contact the </w:t>
      </w:r>
      <w:r>
        <w:rPr>
          <w:rFonts w:cstheme="minorHAnsi"/>
          <w:color w:val="000000" w:themeColor="text1"/>
          <w:sz w:val="20"/>
          <w:szCs w:val="20"/>
        </w:rPr>
        <w:t>ancient studies</w:t>
      </w:r>
      <w:r w:rsidRPr="00155A56">
        <w:rPr>
          <w:rFonts w:cstheme="minorHAnsi"/>
          <w:color w:val="000000" w:themeColor="text1"/>
          <w:sz w:val="20"/>
          <w:szCs w:val="20"/>
        </w:rPr>
        <w:t xml:space="preserve"> academic advisor ASAP </w:t>
      </w:r>
      <w:hyperlink r:id="rId7" w:history="1">
        <w:r w:rsidRPr="00155A56">
          <w:rPr>
            <w:rFonts w:cstheme="minorHAnsi"/>
            <w:color w:val="000000" w:themeColor="text1"/>
            <w:sz w:val="20"/>
            <w:szCs w:val="20"/>
          </w:rPr>
          <w:t>historyadvising@wlu.ca</w:t>
        </w:r>
      </w:hyperlink>
      <w:r w:rsidR="002D58EA">
        <w:rPr>
          <w:rFonts w:cstheme="minorHAnsi"/>
          <w:color w:val="000000" w:themeColor="text1"/>
          <w:sz w:val="20"/>
          <w:szCs w:val="20"/>
        </w:rPr>
        <w:t xml:space="preserve"> </w:t>
      </w:r>
      <w:r w:rsidRPr="00155A5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CC7EC23" w14:textId="77777777" w:rsidR="00155A56" w:rsidRDefault="00155A56" w:rsidP="00063A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0C90354" w14:textId="77777777" w:rsidR="00155A56" w:rsidRPr="00F92C23" w:rsidRDefault="00155A56" w:rsidP="00155A56">
      <w:pPr>
        <w:spacing w:after="0" w:line="240" w:lineRule="auto"/>
        <w:rPr>
          <w:rFonts w:ascii="Calibri" w:hAnsi="Calibri" w:cs="Calibri"/>
          <w:lang w:val="en-CA"/>
        </w:rPr>
      </w:pPr>
    </w:p>
    <w:p w14:paraId="0A9154F8" w14:textId="77777777" w:rsidR="00155A56" w:rsidRDefault="00155A56" w:rsidP="00155A56">
      <w:pPr>
        <w:spacing w:after="0" w:line="240" w:lineRule="auto"/>
        <w:rPr>
          <w:rFonts w:ascii="Calibri Light" w:hAnsi="Calibri Light" w:cs="Calibri Light"/>
          <w:color w:val="000000" w:themeColor="text1"/>
          <w:lang w:val="en-CA"/>
        </w:rPr>
      </w:pPr>
      <w:r>
        <w:rPr>
          <w:rFonts w:ascii="Calibri Light" w:hAnsi="Calibri Light" w:cs="Calibri Light"/>
          <w:color w:val="000000" w:themeColor="text1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155A56" w:rsidRPr="00343C9E" w14:paraId="72779A31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047566B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26F1D6D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26CC480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05F3A95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FB455A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74476842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155A56" w:rsidRPr="00343C9E" w14:paraId="68DA0FD8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163517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A3A4D2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79AFA1A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61DA13A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0630FBA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20333DE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4E0EDA0A" w14:textId="77777777" w:rsidTr="006D5F2D">
        <w:trPr>
          <w:trHeight w:val="454"/>
        </w:trPr>
        <w:tc>
          <w:tcPr>
            <w:tcW w:w="1820" w:type="dxa"/>
          </w:tcPr>
          <w:p w14:paraId="109EBE4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4F606A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D6A073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7A48F7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F1FCB8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51D0B07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73B6B291" w14:textId="77777777" w:rsidTr="006D5F2D">
        <w:trPr>
          <w:trHeight w:val="454"/>
        </w:trPr>
        <w:tc>
          <w:tcPr>
            <w:tcW w:w="1820" w:type="dxa"/>
          </w:tcPr>
          <w:p w14:paraId="2ACF816F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75A543F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02CF68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7FA81D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054FFE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7EA547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3A1CBBAB" w14:textId="77777777" w:rsidTr="006D5F2D">
        <w:trPr>
          <w:trHeight w:val="454"/>
        </w:trPr>
        <w:tc>
          <w:tcPr>
            <w:tcW w:w="1820" w:type="dxa"/>
          </w:tcPr>
          <w:p w14:paraId="42ED490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4168D9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1042DF1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074DA7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DED8C5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2D2D337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081D8CC8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7B585B9F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07BFCE10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6450F37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1099B45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3A739DA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7163436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2B89CFE9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0AE775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70256EF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671FE23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D3606A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CAA617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F6973B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7B9C1CA2" w14:textId="77777777" w:rsidTr="006D5F2D">
        <w:trPr>
          <w:trHeight w:val="454"/>
        </w:trPr>
        <w:tc>
          <w:tcPr>
            <w:tcW w:w="1820" w:type="dxa"/>
          </w:tcPr>
          <w:p w14:paraId="60F9E49A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DC3C24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0A022CCA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07CFE0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6291DD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1269B04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4815A49E" w14:textId="77777777" w:rsidTr="006D5F2D">
        <w:trPr>
          <w:trHeight w:val="454"/>
        </w:trPr>
        <w:tc>
          <w:tcPr>
            <w:tcW w:w="1820" w:type="dxa"/>
          </w:tcPr>
          <w:p w14:paraId="2F035D5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F20175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7D2C247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17EF9F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F48366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05BAD5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2F05D21B" w14:textId="77777777" w:rsidTr="006D5F2D">
        <w:trPr>
          <w:trHeight w:val="454"/>
        </w:trPr>
        <w:tc>
          <w:tcPr>
            <w:tcW w:w="1820" w:type="dxa"/>
          </w:tcPr>
          <w:p w14:paraId="01591C3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529C232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4AFD595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45989E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A0BD28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2297A79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52E37B11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0D5A25C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5667560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555CEAA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8A27F1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3CF1F28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28F17A0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24D34C7D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BF5262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6C64E8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00BEBA0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FF462F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D86245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2E2D8EF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592A2350" w14:textId="77777777" w:rsidR="00155A56" w:rsidRPr="00F92C23" w:rsidRDefault="00155A56" w:rsidP="00155A56">
      <w:pPr>
        <w:spacing w:after="0" w:line="240" w:lineRule="auto"/>
        <w:rPr>
          <w:rFonts w:ascii="Calibri" w:hAnsi="Calibri" w:cs="Calibri"/>
          <w:lang w:val="en-CA"/>
        </w:rPr>
      </w:pPr>
    </w:p>
    <w:p w14:paraId="1E49D04E" w14:textId="77777777" w:rsidR="00155A56" w:rsidRPr="00063AB4" w:rsidRDefault="00155A56" w:rsidP="00063AB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sectPr w:rsidR="00155A56" w:rsidRPr="00063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F9FA" w14:textId="77777777" w:rsidR="00B00FE8" w:rsidRDefault="00B00FE8">
      <w:pPr>
        <w:spacing w:after="0" w:line="240" w:lineRule="auto"/>
      </w:pPr>
      <w:r>
        <w:separator/>
      </w:r>
    </w:p>
  </w:endnote>
  <w:endnote w:type="continuationSeparator" w:id="0">
    <w:p w14:paraId="377290A7" w14:textId="77777777" w:rsidR="00B00FE8" w:rsidRDefault="00B0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100D" w14:textId="77777777" w:rsidR="007E5B15" w:rsidRDefault="007E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5A544" w14:textId="7ED363A4" w:rsidR="000F2393" w:rsidRDefault="005E69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7E5B15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2023/06/15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E85E" w14:textId="77777777" w:rsidR="007E5B15" w:rsidRDefault="007E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8317" w14:textId="77777777" w:rsidR="00B00FE8" w:rsidRDefault="00B00FE8">
      <w:pPr>
        <w:spacing w:after="0" w:line="240" w:lineRule="auto"/>
      </w:pPr>
      <w:r>
        <w:separator/>
      </w:r>
    </w:p>
  </w:footnote>
  <w:footnote w:type="continuationSeparator" w:id="0">
    <w:p w14:paraId="4487DDA7" w14:textId="77777777" w:rsidR="00B00FE8" w:rsidRDefault="00B0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1B73" w14:textId="77777777" w:rsidR="007E5B15" w:rsidRDefault="007E5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F4C1" w14:textId="77777777" w:rsidR="007E5B15" w:rsidRDefault="007E5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3D7F" w14:textId="77777777" w:rsidR="007E5B15" w:rsidRDefault="007E5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2C50"/>
    <w:multiLevelType w:val="multilevel"/>
    <w:tmpl w:val="55A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153872">
    <w:abstractNumId w:val="1"/>
  </w:num>
  <w:num w:numId="2" w16cid:durableId="132562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E7"/>
    <w:rsid w:val="0004385B"/>
    <w:rsid w:val="00063AB4"/>
    <w:rsid w:val="000A6553"/>
    <w:rsid w:val="000F2393"/>
    <w:rsid w:val="001529B3"/>
    <w:rsid w:val="00155A56"/>
    <w:rsid w:val="001610CC"/>
    <w:rsid w:val="001923E5"/>
    <w:rsid w:val="00204014"/>
    <w:rsid w:val="002269EE"/>
    <w:rsid w:val="002317D2"/>
    <w:rsid w:val="002D58EA"/>
    <w:rsid w:val="00342E60"/>
    <w:rsid w:val="003961EB"/>
    <w:rsid w:val="003D50CF"/>
    <w:rsid w:val="00436AB9"/>
    <w:rsid w:val="00484CE1"/>
    <w:rsid w:val="00506C65"/>
    <w:rsid w:val="005E6949"/>
    <w:rsid w:val="00624C3A"/>
    <w:rsid w:val="00733533"/>
    <w:rsid w:val="00741ED2"/>
    <w:rsid w:val="00757063"/>
    <w:rsid w:val="007E5B15"/>
    <w:rsid w:val="00890280"/>
    <w:rsid w:val="008928D1"/>
    <w:rsid w:val="009910D7"/>
    <w:rsid w:val="009C6DC8"/>
    <w:rsid w:val="00A075EC"/>
    <w:rsid w:val="00A13C3E"/>
    <w:rsid w:val="00A62688"/>
    <w:rsid w:val="00AA592B"/>
    <w:rsid w:val="00AF2991"/>
    <w:rsid w:val="00AF6FE7"/>
    <w:rsid w:val="00B00FE8"/>
    <w:rsid w:val="00B9566B"/>
    <w:rsid w:val="00BA7FC3"/>
    <w:rsid w:val="00C81055"/>
    <w:rsid w:val="00CC5FB7"/>
    <w:rsid w:val="00D853DB"/>
    <w:rsid w:val="00DE3ED9"/>
    <w:rsid w:val="00DE459C"/>
    <w:rsid w:val="00E10D8B"/>
    <w:rsid w:val="00E7759C"/>
    <w:rsid w:val="00F74333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F2D45"/>
  <w15:chartTrackingRefBased/>
  <w15:docId w15:val="{01525DCC-A327-CF4A-97EE-33E2CAF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6FE7"/>
    <w:pPr>
      <w:spacing w:after="160" w:line="312" w:lineRule="auto"/>
    </w:pPr>
    <w:rPr>
      <w:color w:val="44546A" w:themeColor="text2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FE7"/>
    <w:pPr>
      <w:keepNext/>
      <w:keepLines/>
      <w:pBdr>
        <w:bottom w:val="single" w:sz="24" w:space="6" w:color="44546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FE7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E7"/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F6FE7"/>
    <w:rPr>
      <w:rFonts w:asciiTheme="majorHAnsi" w:eastAsiaTheme="majorEastAsia" w:hAnsiTheme="majorHAnsi" w:cstheme="majorBidi"/>
      <w:b/>
      <w:color w:val="44546A" w:themeColor="text2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AF6FE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F6FE7"/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AF6FE7"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6FE7"/>
    <w:rPr>
      <w:rFonts w:eastAsiaTheme="minorEastAsia"/>
      <w:i/>
      <w:color w:val="44546A" w:themeColor="text2"/>
      <w:sz w:val="48"/>
      <w:szCs w:val="26"/>
      <w:lang w:eastAsia="ja-JP"/>
    </w:rPr>
  </w:style>
  <w:style w:type="paragraph" w:styleId="Date">
    <w:name w:val="Date"/>
    <w:basedOn w:val="Normal"/>
    <w:next w:val="Heading1"/>
    <w:link w:val="DateChar"/>
    <w:uiPriority w:val="3"/>
    <w:qFormat/>
    <w:rsid w:val="00AF6FE7"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sid w:val="00AF6FE7"/>
    <w:rPr>
      <w:color w:val="44546A" w:themeColor="text2"/>
      <w:sz w:val="32"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AF6FE7"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AF6FE7"/>
    <w:rPr>
      <w:b/>
      <w:color w:val="44546A" w:themeColor="text2"/>
      <w:sz w:val="36"/>
      <w:szCs w:val="26"/>
      <w:lang w:eastAsia="ja-JP"/>
    </w:rPr>
  </w:style>
  <w:style w:type="table" w:styleId="TableGrid">
    <w:name w:val="Table Grid"/>
    <w:basedOn w:val="TableNormal"/>
    <w:uiPriority w:val="39"/>
    <w:rsid w:val="00AF6FE7"/>
    <w:rPr>
      <w:color w:val="44546A" w:themeColor="text2"/>
      <w:sz w:val="26"/>
      <w:szCs w:val="2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8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88"/>
    <w:rPr>
      <w:color w:val="44546A" w:themeColor="text2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248C0-1F04-4D10-A109-3494C8CF6942}"/>
</file>

<file path=customXml/itemProps2.xml><?xml version="1.0" encoding="utf-8"?>
<ds:datastoreItem xmlns:ds="http://schemas.openxmlformats.org/officeDocument/2006/customXml" ds:itemID="{0612ABAA-0F33-4D6A-81DB-1A30E09D4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Dana Weiner</cp:lastModifiedBy>
  <cp:revision>3</cp:revision>
  <cp:lastPrinted>2019-06-19T16:58:00Z</cp:lastPrinted>
  <dcterms:created xsi:type="dcterms:W3CDTF">2024-03-08T20:14:00Z</dcterms:created>
  <dcterms:modified xsi:type="dcterms:W3CDTF">2024-03-11T16:58:00Z</dcterms:modified>
</cp:coreProperties>
</file>