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000000" w:themeColor="text1"/>
        </w:rPr>
        <w:id w:val="-1146435309"/>
        <w:placeholder>
          <w:docPart w:val="EE2526F637D55648BB9FA86BA3C68887"/>
        </w:placeholder>
        <w15:appearance w15:val="hidden"/>
      </w:sdtPr>
      <w:sdtEndPr/>
      <w:sdtContent>
        <w:p w14:paraId="6718C1E0" w14:textId="26F1A276" w:rsidR="00C7675D" w:rsidRPr="001B7375" w:rsidRDefault="001B7375" w:rsidP="001B7375">
          <w:pPr>
            <w:pStyle w:val="Title"/>
            <w:rPr>
              <w:b/>
              <w:bCs/>
              <w:color w:val="000000" w:themeColor="text1"/>
              <w:lang w:val="en-CA"/>
            </w:rPr>
          </w:pPr>
          <w:r w:rsidRPr="001B7375">
            <w:rPr>
              <w:b/>
              <w:bCs/>
              <w:color w:val="000000" w:themeColor="text1"/>
              <w:lang w:val="en-CA"/>
            </w:rPr>
            <w:t>Honours BA History (Sussex) LLB Stream</w:t>
          </w:r>
        </w:p>
      </w:sdtContent>
    </w:sdt>
    <w:p w14:paraId="3BD2A85C" w14:textId="16352982" w:rsidR="00C7675D" w:rsidRPr="001A1135" w:rsidRDefault="00C7675D" w:rsidP="00C7675D">
      <w:pPr>
        <w:ind w:left="180"/>
        <w:rPr>
          <w:color w:val="000000" w:themeColor="text1"/>
          <w:szCs w:val="22"/>
          <w:lang w:val="en-CA"/>
        </w:rPr>
      </w:pPr>
      <w:r w:rsidRPr="001A1135">
        <w:rPr>
          <w:color w:val="000000" w:themeColor="text1"/>
          <w:szCs w:val="22"/>
          <w:lang w:val="en-CA"/>
        </w:rPr>
        <w:t>The Honours History program consists of 20.0 credits in total. Your history major requires 11.0 credits which must fulfil the following </w:t>
      </w:r>
      <w:r w:rsidR="0000529B" w:rsidRPr="001A1135">
        <w:rPr>
          <w:color w:val="000000" w:themeColor="text1"/>
          <w:szCs w:val="22"/>
          <w:lang w:val="en-CA"/>
        </w:rPr>
        <w:t xml:space="preserve">history </w:t>
      </w:r>
      <w:r w:rsidRPr="001A1135">
        <w:rPr>
          <w:color w:val="000000" w:themeColor="text1"/>
          <w:szCs w:val="22"/>
          <w:lang w:val="en-CA"/>
        </w:rPr>
        <w:t>level and breadth requirements</w:t>
      </w:r>
      <w:r w:rsidR="0000529B" w:rsidRPr="001A1135">
        <w:rPr>
          <w:color w:val="000000" w:themeColor="text1"/>
          <w:szCs w:val="22"/>
          <w:lang w:val="en-CA"/>
        </w:rPr>
        <w:t>.</w:t>
      </w:r>
    </w:p>
    <w:p w14:paraId="1B91A02D" w14:textId="3091849A" w:rsidR="00C7675D" w:rsidRPr="001D5B05" w:rsidRDefault="00644786" w:rsidP="00FE3623">
      <w:pPr>
        <w:pStyle w:val="NormalWeb"/>
        <w:ind w:left="284"/>
        <w:rPr>
          <w:rFonts w:ascii="Calibri Light" w:hAnsi="Calibri Light" w:cs="Calibri Light"/>
          <w:sz w:val="22"/>
          <w:szCs w:val="22"/>
        </w:rPr>
      </w:pPr>
      <w:r w:rsidRPr="001D5B05">
        <w:rPr>
          <w:rFonts w:ascii="Calibri Light" w:hAnsi="Calibri Light" w:cs="Calibri Light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A40C" wp14:editId="59B513E4">
                <wp:simplePos x="0" y="0"/>
                <wp:positionH relativeFrom="column">
                  <wp:posOffset>6328410</wp:posOffset>
                </wp:positionH>
                <wp:positionV relativeFrom="paragraph">
                  <wp:posOffset>1115304</wp:posOffset>
                </wp:positionV>
                <wp:extent cx="478302" cy="3664634"/>
                <wp:effectExtent l="0" t="0" r="0" b="0"/>
                <wp:wrapNone/>
                <wp:docPr id="1369178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02" cy="3664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087F" w14:textId="51023870" w:rsidR="000C5216" w:rsidRPr="005E7342" w:rsidRDefault="005E7342" w:rsidP="00644786">
                            <w:pPr>
                              <w:ind w:left="0"/>
                              <w:jc w:val="both"/>
                              <w:rPr>
                                <w:color w:val="000000" w:themeColor="text1"/>
                                <w:lang w:val="en-CA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CA"/>
                              </w:rPr>
                              <w:t xml:space="preserve">  </w:t>
                            </w:r>
                            <w:r w:rsidR="000C5216" w:rsidRPr="005E7342">
                              <w:rPr>
                                <w:color w:val="000000" w:themeColor="text1"/>
                                <w:lang w:val="en-CA"/>
                              </w:rPr>
                              <w:t>Year 1</w:t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ab/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ab/>
                            </w:r>
                            <w:r w:rsidRPr="005E7342">
                              <w:rPr>
                                <w:color w:val="000000" w:themeColor="text1"/>
                                <w:lang w:val="en-CA"/>
                              </w:rPr>
                              <w:t>Y</w:t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>ear 2</w:t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ab/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ab/>
                            </w:r>
                            <w:r w:rsidRPr="005E7342">
                              <w:rPr>
                                <w:color w:val="000000" w:themeColor="text1"/>
                                <w:lang w:val="en-CA"/>
                              </w:rPr>
                              <w:t>Y</w:t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>ear 3-5</w:t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ab/>
                            </w:r>
                            <w:r w:rsidRPr="005E7342">
                              <w:rPr>
                                <w:color w:val="000000" w:themeColor="text1"/>
                                <w:lang w:val="en-CA"/>
                              </w:rPr>
                              <w:t>Y</w:t>
                            </w:r>
                            <w:r w:rsidR="00644786" w:rsidRPr="005E7342">
                              <w:rPr>
                                <w:color w:val="000000" w:themeColor="text1"/>
                                <w:lang w:val="en-CA"/>
                              </w:rPr>
                              <w:t>ear 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2A4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8.3pt;margin-top:87.8pt;width:37.65pt;height:288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" filled="f" stroked="f">
                <v:textbox style="layout-flow:vertical-ideographic">
                  <w:txbxContent>
                    <w:p w14:paraId="28AD087F" w14:textId="51023870" w:rsidR="000C5216" w:rsidRPr="005E7342" w:rsidRDefault="005E7342" w:rsidP="00644786">
                      <w:pPr>
                        <w:ind w:left="0"/>
                        <w:jc w:val="both"/>
                        <w:rPr>
                          <w:color w:val="000000" w:themeColor="text1"/>
                          <w:lang w:val="en-CA"/>
                        </w:rPr>
                      </w:pPr>
                      <w:r>
                        <w:rPr>
                          <w:color w:val="000000" w:themeColor="text1"/>
                          <w:lang w:val="en-CA"/>
                        </w:rPr>
                        <w:t xml:space="preserve">  </w:t>
                      </w:r>
                      <w:r w:rsidR="000C5216" w:rsidRPr="005E7342">
                        <w:rPr>
                          <w:color w:val="000000" w:themeColor="text1"/>
                          <w:lang w:val="en-CA"/>
                        </w:rPr>
                        <w:t>Year 1</w:t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ab/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ab/>
                      </w:r>
                      <w:r w:rsidRPr="005E7342">
                        <w:rPr>
                          <w:color w:val="000000" w:themeColor="text1"/>
                          <w:lang w:val="en-CA"/>
                        </w:rPr>
                        <w:t>Y</w:t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>ear 2</w:t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ab/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ab/>
                      </w:r>
                      <w:r w:rsidRPr="005E7342">
                        <w:rPr>
                          <w:color w:val="000000" w:themeColor="text1"/>
                          <w:lang w:val="en-CA"/>
                        </w:rPr>
                        <w:t>Y</w:t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>ear 3-5</w:t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ab/>
                      </w:r>
                      <w:r w:rsidRPr="005E7342">
                        <w:rPr>
                          <w:color w:val="000000" w:themeColor="text1"/>
                          <w:lang w:val="en-CA"/>
                        </w:rPr>
                        <w:t>Y</w:t>
                      </w:r>
                      <w:r w:rsidR="00644786" w:rsidRPr="005E7342">
                        <w:rPr>
                          <w:color w:val="000000" w:themeColor="text1"/>
                          <w:lang w:val="en-CA"/>
                        </w:rPr>
                        <w:t>ear 6</w:t>
                      </w:r>
                    </w:p>
                  </w:txbxContent>
                </v:textbox>
              </v:shape>
            </w:pict>
          </mc:Fallback>
        </mc:AlternateContent>
      </w:r>
      <w:r w:rsidR="004903F2" w:rsidRPr="001D5B05">
        <w:rPr>
          <w:rFonts w:ascii="Calibri Light" w:hAnsi="Calibri Light" w:cs="Calibri Light"/>
          <w:sz w:val="22"/>
          <w:szCs w:val="22"/>
        </w:rPr>
        <w:t xml:space="preserve">Prior to departing for studies at the University of Sussex, students must have completed 10.0 credits </w:t>
      </w:r>
      <w:r w:rsidR="00E65350" w:rsidRPr="001D5B05">
        <w:rPr>
          <w:rFonts w:ascii="Calibri Light" w:hAnsi="Calibri Light" w:cs="Calibri Light"/>
          <w:sz w:val="22"/>
          <w:szCs w:val="22"/>
        </w:rPr>
        <w:t xml:space="preserve">including those </w:t>
      </w:r>
      <w:r w:rsidR="004903F2" w:rsidRPr="001D5B05">
        <w:rPr>
          <w:rFonts w:ascii="Calibri Light" w:hAnsi="Calibri Light" w:cs="Calibri Light"/>
          <w:sz w:val="22"/>
          <w:szCs w:val="22"/>
        </w:rPr>
        <w:t xml:space="preserve">that are listed under Year 1 and Year 2 below. </w:t>
      </w:r>
    </w:p>
    <w:tbl>
      <w:tblPr>
        <w:tblStyle w:val="TableGrid"/>
        <w:tblW w:w="902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9848"/>
      </w:tblGrid>
      <w:tr w:rsidR="00C7675D" w:rsidRPr="00C7675D" w14:paraId="5BEC43A9" w14:textId="77777777" w:rsidTr="009E0ED8">
        <w:trPr>
          <w:trHeight w:val="419"/>
        </w:trPr>
        <w:tc>
          <w:tcPr>
            <w:tcW w:w="9025" w:type="dxa"/>
            <w:tcBorders>
              <w:top w:val="single" w:sz="8" w:space="0" w:color="538135" w:themeColor="accent6" w:themeShade="BF"/>
            </w:tcBorders>
          </w:tcPr>
          <w:p w14:paraId="5D6C4495" w14:textId="08A4D8C6" w:rsidR="001B7375" w:rsidRDefault="00656E8B" w:rsidP="001B7375">
            <w:pPr>
              <w:pStyle w:val="Heading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8240895"/>
                <w:placeholder>
                  <w:docPart w:val="3E862A40C22B1B48B2AB79E313E3546F"/>
                </w:placeholder>
                <w15:appearance w15:val="hidden"/>
              </w:sdtPr>
              <w:sdtEndPr/>
              <w:sdtContent>
                <w:r w:rsidR="00C7675D" w:rsidRPr="00C7675D">
                  <w:rPr>
                    <w:color w:val="000000" w:themeColor="text1"/>
                  </w:rPr>
                  <w:t>Overview</w:t>
                </w:r>
              </w:sdtContent>
            </w:sdt>
            <w:r w:rsidR="00C7675D" w:rsidRPr="00C7675D">
              <w:rPr>
                <w:color w:val="000000" w:themeColor="text1"/>
              </w:rPr>
              <w:t xml:space="preserve"> </w:t>
            </w:r>
          </w:p>
          <w:tbl>
            <w:tblPr>
              <w:tblStyle w:val="TableGrid"/>
              <w:tblW w:w="9627" w:type="dxa"/>
              <w:tblLook w:val="04A0" w:firstRow="1" w:lastRow="0" w:firstColumn="1" w:lastColumn="0" w:noHBand="0" w:noVBand="1"/>
            </w:tblPr>
            <w:tblGrid>
              <w:gridCol w:w="1918"/>
              <w:gridCol w:w="963"/>
              <w:gridCol w:w="964"/>
              <w:gridCol w:w="963"/>
              <w:gridCol w:w="964"/>
              <w:gridCol w:w="964"/>
              <w:gridCol w:w="963"/>
              <w:gridCol w:w="964"/>
              <w:gridCol w:w="964"/>
            </w:tblGrid>
            <w:tr w:rsidR="00644786" w:rsidRPr="00C7675D" w14:paraId="4E794B33" w14:textId="77777777" w:rsidTr="00971771">
              <w:trPr>
                <w:trHeight w:val="1097"/>
              </w:trPr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D364BA" w14:textId="4F0B6B06" w:rsidR="004903F2" w:rsidRDefault="004903F2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</w:p>
                <w:p w14:paraId="1D8FEFD5" w14:textId="7D8D1E21" w:rsidR="009E0ED8" w:rsidRP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 w:rsidRPr="009E0ED8">
                    <w:rPr>
                      <w:bCs/>
                      <w:color w:val="000000" w:themeColor="text1"/>
                    </w:rPr>
                    <w:t>1.0 credit of 100-level History</w:t>
                  </w:r>
                </w:p>
                <w:p w14:paraId="35F080D7" w14:textId="2CD1DD3D" w:rsid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 w:rsidRPr="009E0ED8">
                    <w:rPr>
                      <w:bCs/>
                      <w:color w:val="000000" w:themeColor="text1"/>
                    </w:rPr>
                    <w:t>0.5 credit of 200-level</w:t>
                  </w:r>
                  <w:r w:rsidR="00FD5DAA">
                    <w:rPr>
                      <w:bCs/>
                      <w:color w:val="000000" w:themeColor="text1"/>
                    </w:rPr>
                    <w:t xml:space="preserve"> History</w:t>
                  </w:r>
                </w:p>
                <w:p w14:paraId="668B965D" w14:textId="77777777" w:rsidR="009E0ED8" w:rsidRPr="00C7675D" w:rsidRDefault="009E0ED8" w:rsidP="00971771">
                  <w:pPr>
                    <w:pStyle w:val="checkboxindent"/>
                    <w:ind w:left="0"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145AF5" w14:textId="64D9C3C3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14:paraId="6BF2356E" w14:textId="78A78CA6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14:paraId="45F8A14A" w14:textId="55ACF08F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000000" w:themeFill="text1"/>
                </w:tcPr>
                <w:p w14:paraId="6E50761C" w14:textId="375E3E4E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000000" w:themeFill="text1"/>
                </w:tcPr>
                <w:p w14:paraId="1FD01566" w14:textId="5757457D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shd w:val="clear" w:color="auto" w:fill="000000" w:themeFill="text1"/>
                </w:tcPr>
                <w:p w14:paraId="0CD19C09" w14:textId="163976A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000000" w:themeFill="text1"/>
                </w:tcPr>
                <w:p w14:paraId="605BBEAA" w14:textId="401C9C90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000000" w:themeFill="text1"/>
                </w:tcPr>
                <w:p w14:paraId="3AAE5ED8" w14:textId="2D86AEFF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</w:tr>
            <w:tr w:rsidR="00644786" w:rsidRPr="00C7675D" w14:paraId="63008814" w14:textId="77777777" w:rsidTr="00971771">
              <w:trPr>
                <w:trHeight w:val="1097"/>
              </w:trPr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C4245C8" w14:textId="77777777" w:rsidR="004903F2" w:rsidRDefault="004903F2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</w:p>
                <w:p w14:paraId="1E46CF5A" w14:textId="41CC0E02" w:rsidR="009E0ED8" w:rsidRP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2.5</w:t>
                  </w:r>
                  <w:r w:rsidRPr="009E0ED8">
                    <w:rPr>
                      <w:bCs/>
                      <w:color w:val="000000" w:themeColor="text1"/>
                    </w:rPr>
                    <w:t xml:space="preserve"> credits of 200-level History</w:t>
                  </w:r>
                </w:p>
                <w:p w14:paraId="1D8D71C9" w14:textId="77777777" w:rsid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0.5</w:t>
                  </w:r>
                  <w:r w:rsidRPr="009E0ED8">
                    <w:rPr>
                      <w:bCs/>
                      <w:color w:val="000000" w:themeColor="text1"/>
                    </w:rPr>
                    <w:t xml:space="preserve"> credits of 300-level History</w:t>
                  </w:r>
                </w:p>
                <w:p w14:paraId="5652E770" w14:textId="77777777" w:rsidR="009E0ED8" w:rsidRPr="00C7675D" w:rsidRDefault="009E0ED8" w:rsidP="00971771">
                  <w:pPr>
                    <w:pStyle w:val="checkboxindent"/>
                    <w:ind w:left="0"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858F1A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14:paraId="2FCFA300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14:paraId="4BAD0693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14:paraId="47E20B7F" w14:textId="3FD5415A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14:paraId="45DFD5A9" w14:textId="76738136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14:paraId="37149C05" w14:textId="0B62401A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000000" w:themeFill="text1"/>
                </w:tcPr>
                <w:p w14:paraId="2CB24DAD" w14:textId="1B700BB2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  <w:shd w:val="clear" w:color="auto" w:fill="000000" w:themeFill="text1"/>
                </w:tcPr>
                <w:p w14:paraId="4F5AA1DD" w14:textId="6698CEA2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</w:tr>
            <w:tr w:rsidR="00644786" w:rsidRPr="00C7675D" w14:paraId="414641D1" w14:textId="77777777" w:rsidTr="003D08F4">
              <w:trPr>
                <w:trHeight w:val="1097"/>
              </w:trPr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133ACB7" w14:textId="77777777" w:rsidR="004903F2" w:rsidRDefault="004903F2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</w:p>
                <w:p w14:paraId="26715D94" w14:textId="049A6FAF" w:rsid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2.0</w:t>
                  </w:r>
                  <w:r w:rsidRPr="009E0ED8">
                    <w:rPr>
                      <w:bCs/>
                      <w:color w:val="000000" w:themeColor="text1"/>
                    </w:rPr>
                    <w:t xml:space="preserve"> credits of 300-level History</w:t>
                  </w:r>
                </w:p>
                <w:p w14:paraId="661FC956" w14:textId="77777777" w:rsid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2.0</w:t>
                  </w:r>
                  <w:r w:rsidRPr="009E0ED8">
                    <w:rPr>
                      <w:bCs/>
                      <w:color w:val="000000" w:themeColor="text1"/>
                    </w:rPr>
                    <w:t xml:space="preserve"> credits of 200- or 300-level History</w:t>
                  </w:r>
                </w:p>
                <w:p w14:paraId="6C7BC886" w14:textId="77777777" w:rsidR="009E0ED8" w:rsidRPr="00C7675D" w:rsidRDefault="009E0ED8" w:rsidP="00971771">
                  <w:pPr>
                    <w:pStyle w:val="checkboxindent"/>
                    <w:ind w:left="0"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C8A62D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14:paraId="239C02F6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14:paraId="332A5F73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7B9C8E93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40168866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14:paraId="3B7B9995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</w:tcPr>
                <w:p w14:paraId="0FBFAB85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right w:val="nil"/>
                  </w:tcBorders>
                </w:tcPr>
                <w:p w14:paraId="4723BE3F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</w:tr>
            <w:tr w:rsidR="00644786" w:rsidRPr="00C7675D" w14:paraId="1AA17175" w14:textId="77777777" w:rsidTr="003D08F4">
              <w:trPr>
                <w:trHeight w:val="1097"/>
              </w:trPr>
              <w:tc>
                <w:tcPr>
                  <w:tcW w:w="19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F57BAFA" w14:textId="33BB4F09" w:rsid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0.5</w:t>
                  </w:r>
                  <w:r w:rsidRPr="009E0ED8">
                    <w:rPr>
                      <w:bCs/>
                      <w:color w:val="000000" w:themeColor="text1"/>
                    </w:rPr>
                    <w:t xml:space="preserve"> credits of 300-level History</w:t>
                  </w:r>
                </w:p>
                <w:p w14:paraId="23ACF0AC" w14:textId="77777777" w:rsidR="009E0ED8" w:rsidRPr="009E0ED8" w:rsidRDefault="009E0ED8" w:rsidP="00971771">
                  <w:pPr>
                    <w:pStyle w:val="checkboxindent"/>
                    <w:spacing w:before="0" w:after="0"/>
                    <w:ind w:left="0" w:right="28" w:firstLine="0"/>
                    <w:jc w:val="center"/>
                    <w:rPr>
                      <w:bCs/>
                      <w:color w:val="000000" w:themeColor="text1"/>
                    </w:rPr>
                  </w:pPr>
                  <w:r>
                    <w:rPr>
                      <w:bCs/>
                      <w:color w:val="000000" w:themeColor="text1"/>
                    </w:rPr>
                    <w:t>1.0</w:t>
                  </w:r>
                  <w:r w:rsidRPr="009E0ED8">
                    <w:rPr>
                      <w:bCs/>
                      <w:color w:val="000000" w:themeColor="text1"/>
                    </w:rPr>
                    <w:t xml:space="preserve"> credits of 200- or 300-level History</w:t>
                  </w:r>
                </w:p>
                <w:p w14:paraId="3C99C6E2" w14:textId="77777777" w:rsidR="009E0ED8" w:rsidRPr="00C7675D" w:rsidRDefault="009E0ED8" w:rsidP="00971771">
                  <w:pPr>
                    <w:pStyle w:val="checkboxindent"/>
                    <w:ind w:left="0" w:firstLine="0"/>
                    <w:jc w:val="center"/>
                    <w:rPr>
                      <w:color w:val="000000" w:themeColor="text1"/>
                    </w:rPr>
                  </w:pPr>
                  <w:r w:rsidRPr="009E0ED8">
                    <w:rPr>
                      <w:bCs/>
                      <w:color w:val="000000" w:themeColor="text1"/>
                    </w:rPr>
                    <w:t>1.0 credit of 400-level History (single course)</w:t>
                  </w:r>
                </w:p>
              </w:tc>
              <w:tc>
                <w:tcPr>
                  <w:tcW w:w="96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26FA21E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14:paraId="3FAB46D2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14:paraId="28C8ABC0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3571A6D6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41A4186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3" w:type="dxa"/>
                  <w:tcBorders>
                    <w:left w:val="double" w:sz="4" w:space="0" w:color="auto"/>
                  </w:tcBorders>
                  <w:shd w:val="clear" w:color="auto" w:fill="000000" w:themeFill="text1"/>
                </w:tcPr>
                <w:p w14:paraId="5E508D17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000000" w:themeFill="text1"/>
                </w:tcPr>
                <w:p w14:paraId="53419C46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4" w:type="dxa"/>
                  <w:shd w:val="clear" w:color="auto" w:fill="000000" w:themeFill="text1"/>
                </w:tcPr>
                <w:p w14:paraId="1714F902" w14:textId="77777777" w:rsidR="009E0ED8" w:rsidRPr="00C7675D" w:rsidRDefault="009E0ED8" w:rsidP="009E0ED8">
                  <w:pPr>
                    <w:pStyle w:val="checkboxindent"/>
                    <w:ind w:left="0" w:firstLine="0"/>
                    <w:rPr>
                      <w:color w:val="000000" w:themeColor="text1"/>
                    </w:rPr>
                  </w:pPr>
                </w:p>
              </w:tc>
            </w:tr>
          </w:tbl>
          <w:p w14:paraId="3CBA8E27" w14:textId="319FE04A" w:rsidR="009E0ED8" w:rsidRPr="009E0ED8" w:rsidRDefault="009E0ED8" w:rsidP="009E0ED8"/>
        </w:tc>
      </w:tr>
    </w:tbl>
    <w:p w14:paraId="755D680E" w14:textId="77777777" w:rsidR="009E0ED8" w:rsidRDefault="009E0ED8" w:rsidP="009E0ED8">
      <w:pPr>
        <w:pStyle w:val="checkboxindent"/>
        <w:spacing w:before="0" w:after="0"/>
        <w:ind w:left="0" w:right="28" w:firstLine="0"/>
        <w:rPr>
          <w:bCs/>
          <w:color w:val="000000" w:themeColor="text1"/>
        </w:rPr>
        <w:sectPr w:rsidR="009E0ED8" w:rsidSect="009E0ED8">
          <w:pgSz w:w="12240" w:h="15840" w:code="1"/>
          <w:pgMar w:top="477" w:right="1080" w:bottom="360" w:left="900" w:header="709" w:footer="284" w:gutter="0"/>
          <w:cols w:space="708"/>
          <w:docGrid w:linePitch="360"/>
        </w:sectPr>
      </w:pPr>
    </w:p>
    <w:p w14:paraId="5D9B56AC" w14:textId="77777777" w:rsidR="009E0ED8" w:rsidRDefault="009E0ED8" w:rsidP="009E0ED8">
      <w:pPr>
        <w:ind w:left="0"/>
        <w:rPr>
          <w:color w:val="000000" w:themeColor="text1"/>
        </w:rPr>
        <w:sectPr w:rsidR="009E0ED8" w:rsidSect="009E0ED8">
          <w:type w:val="continuous"/>
          <w:pgSz w:w="12240" w:h="15840" w:code="1"/>
          <w:pgMar w:top="477" w:right="1080" w:bottom="360" w:left="900" w:header="709" w:footer="284" w:gutter="0"/>
          <w:cols w:space="708"/>
          <w:docGrid w:linePitch="360"/>
        </w:sectPr>
      </w:pPr>
    </w:p>
    <w:p w14:paraId="028F7FD8" w14:textId="77777777" w:rsidR="00FE3623" w:rsidRPr="001D5B05" w:rsidRDefault="00656E8B" w:rsidP="00FE3623">
      <w:pPr>
        <w:pStyle w:val="Heading1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532694443"/>
          <w:placeholder>
            <w:docPart w:val="0A26AD02A626C34CBA0D4C4AD06F5E66"/>
          </w:placeholder>
          <w15:appearance w15:val="hidden"/>
        </w:sdtPr>
        <w:sdtEndPr/>
        <w:sdtContent>
          <w:r w:rsidR="00FE3623" w:rsidRPr="001D5B05"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t>Breadth Requirements</w:t>
          </w:r>
        </w:sdtContent>
      </w:sdt>
      <w:r w:rsidR="00FE3623" w:rsidRPr="001D5B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6282E33" w14:textId="77777777" w:rsidR="00FE3623" w:rsidRPr="001D5B05" w:rsidRDefault="00FE3623" w:rsidP="00FE3623">
      <w:pPr>
        <w:ind w:left="284"/>
        <w:rPr>
          <w:rFonts w:asciiTheme="majorHAnsi" w:hAnsiTheme="majorHAnsi" w:cstheme="majorHAnsi"/>
          <w:color w:val="000000" w:themeColor="text1"/>
          <w:sz w:val="24"/>
        </w:rPr>
      </w:pPr>
      <w:r w:rsidRPr="001D5B05">
        <w:rPr>
          <w:rFonts w:asciiTheme="majorHAnsi" w:hAnsiTheme="majorHAnsi" w:cstheme="majorHAnsi"/>
          <w:b w:val="0"/>
          <w:color w:val="000000" w:themeColor="text1"/>
          <w:sz w:val="24"/>
        </w:rPr>
        <w:t>In fulfilling your credit requirements, ensure you have also covered the breadth requirements. Ensure you have taken:</w:t>
      </w:r>
      <w:r w:rsidRPr="001D5B05">
        <w:rPr>
          <w:rFonts w:asciiTheme="majorHAnsi" w:hAnsiTheme="majorHAnsi" w:cstheme="majorHAnsi"/>
          <w:color w:val="000000" w:themeColor="text1"/>
          <w:sz w:val="24"/>
        </w:rPr>
        <w:t xml:space="preserve"> </w:t>
      </w:r>
    </w:p>
    <w:p w14:paraId="5E81453A" w14:textId="77777777" w:rsidR="00FE3623" w:rsidRPr="001D5B05" w:rsidRDefault="00656E8B" w:rsidP="00FE3623">
      <w:pPr>
        <w:pStyle w:val="checkboxindent"/>
        <w:ind w:left="284" w:firstLine="0"/>
        <w:rPr>
          <w:rFonts w:asciiTheme="majorHAnsi" w:hAnsiTheme="majorHAnsi" w:cstheme="majorHAnsi"/>
          <w:color w:val="000000" w:themeColor="text1"/>
          <w:sz w:val="24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</w:rPr>
          <w:id w:val="-27825652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E3623" w:rsidRPr="001D5B05">
            <w:rPr>
              <w:rFonts w:ascii="Segoe UI Symbol" w:hAnsi="Segoe UI Symbol" w:cs="Segoe UI Symbol"/>
              <w:color w:val="000000" w:themeColor="text1"/>
              <w:sz w:val="24"/>
            </w:rPr>
            <w:t>☐</w:t>
          </w:r>
        </w:sdtContent>
      </w:sdt>
      <w:r w:rsidR="00FE3623" w:rsidRPr="001D5B05">
        <w:rPr>
          <w:rFonts w:asciiTheme="majorHAnsi" w:hAnsiTheme="majorHAnsi" w:cstheme="majorHAnsi"/>
          <w:color w:val="000000" w:themeColor="text1"/>
          <w:sz w:val="24"/>
        </w:rPr>
        <w:tab/>
        <w:t>1.0 credit Canadian history</w:t>
      </w:r>
    </w:p>
    <w:p w14:paraId="2049A5BA" w14:textId="77777777" w:rsidR="00FE3623" w:rsidRPr="001D5B05" w:rsidRDefault="00656E8B" w:rsidP="00FE3623">
      <w:pPr>
        <w:pStyle w:val="checkboxindent"/>
        <w:ind w:left="284" w:firstLine="0"/>
        <w:rPr>
          <w:rFonts w:asciiTheme="majorHAnsi" w:hAnsiTheme="majorHAnsi" w:cstheme="majorHAnsi"/>
          <w:color w:val="000000" w:themeColor="text1"/>
          <w:sz w:val="24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</w:rPr>
          <w:id w:val="-6995545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E3623" w:rsidRPr="001D5B05">
            <w:rPr>
              <w:rFonts w:ascii="Segoe UI Symbol" w:hAnsi="Segoe UI Symbol" w:cs="Segoe UI Symbol"/>
              <w:color w:val="000000" w:themeColor="text1"/>
              <w:sz w:val="24"/>
            </w:rPr>
            <w:t>☐</w:t>
          </w:r>
        </w:sdtContent>
      </w:sdt>
      <w:r w:rsidR="00FE3623" w:rsidRPr="001D5B05">
        <w:rPr>
          <w:rFonts w:asciiTheme="majorHAnsi" w:hAnsiTheme="majorHAnsi" w:cstheme="majorHAnsi"/>
          <w:color w:val="000000" w:themeColor="text1"/>
          <w:sz w:val="24"/>
        </w:rPr>
        <w:tab/>
        <w:t>1.0 credit Global history</w:t>
      </w:r>
    </w:p>
    <w:p w14:paraId="44679A60" w14:textId="77777777" w:rsidR="00FE3623" w:rsidRPr="001D5B05" w:rsidRDefault="00656E8B" w:rsidP="00FE3623">
      <w:pPr>
        <w:pStyle w:val="checkboxindent"/>
        <w:ind w:left="284" w:firstLine="0"/>
        <w:rPr>
          <w:rFonts w:asciiTheme="majorHAnsi" w:hAnsiTheme="majorHAnsi" w:cstheme="majorHAnsi"/>
          <w:color w:val="000000" w:themeColor="text1"/>
          <w:sz w:val="24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</w:rPr>
          <w:id w:val="5002418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E3623" w:rsidRPr="001D5B05">
            <w:rPr>
              <w:rFonts w:ascii="Segoe UI Symbol" w:hAnsi="Segoe UI Symbol" w:cs="Segoe UI Symbol"/>
              <w:color w:val="000000" w:themeColor="text1"/>
              <w:sz w:val="24"/>
            </w:rPr>
            <w:t>☐</w:t>
          </w:r>
        </w:sdtContent>
      </w:sdt>
      <w:r w:rsidR="00FE3623" w:rsidRPr="001D5B05">
        <w:rPr>
          <w:rFonts w:asciiTheme="majorHAnsi" w:hAnsiTheme="majorHAnsi" w:cstheme="majorHAnsi"/>
          <w:color w:val="000000" w:themeColor="text1"/>
          <w:sz w:val="24"/>
        </w:rPr>
        <w:tab/>
        <w:t xml:space="preserve">1.0 credit </w:t>
      </w:r>
      <w:proofErr w:type="gramStart"/>
      <w:r w:rsidR="00FE3623" w:rsidRPr="001D5B05">
        <w:rPr>
          <w:rFonts w:asciiTheme="majorHAnsi" w:hAnsiTheme="majorHAnsi" w:cstheme="majorHAnsi"/>
          <w:color w:val="000000" w:themeColor="text1"/>
          <w:sz w:val="24"/>
        </w:rPr>
        <w:t>Pre-Modern</w:t>
      </w:r>
      <w:proofErr w:type="gramEnd"/>
      <w:r w:rsidR="00FE3623" w:rsidRPr="001D5B05">
        <w:rPr>
          <w:rFonts w:asciiTheme="majorHAnsi" w:hAnsiTheme="majorHAnsi" w:cstheme="majorHAnsi"/>
          <w:color w:val="000000" w:themeColor="text1"/>
          <w:sz w:val="24"/>
        </w:rPr>
        <w:t xml:space="preserve"> history</w:t>
      </w:r>
    </w:p>
    <w:p w14:paraId="559A2B7E" w14:textId="77777777" w:rsidR="00FE3623" w:rsidRPr="001D5B05" w:rsidRDefault="00FE3623" w:rsidP="00FE3623">
      <w:pPr>
        <w:pStyle w:val="checkboxindent"/>
        <w:ind w:left="284"/>
        <w:rPr>
          <w:rFonts w:asciiTheme="majorHAnsi" w:hAnsiTheme="majorHAnsi" w:cstheme="majorHAnsi"/>
          <w:color w:val="000000" w:themeColor="text1"/>
        </w:rPr>
      </w:pPr>
    </w:p>
    <w:p w14:paraId="168359B7" w14:textId="77777777" w:rsidR="00FE3623" w:rsidRPr="001D5B05" w:rsidRDefault="00FE3623" w:rsidP="00FE3623">
      <w:pPr>
        <w:pStyle w:val="Heading1"/>
        <w:ind w:left="284" w:right="284"/>
        <w:rPr>
          <w:rFonts w:eastAsiaTheme="minorEastAsia" w:cstheme="majorHAnsi"/>
          <w:bCs w:val="0"/>
          <w:color w:val="000000" w:themeColor="text1"/>
          <w:szCs w:val="22"/>
        </w:rPr>
      </w:pPr>
      <w:r w:rsidRPr="001D5B05">
        <w:rPr>
          <w:rFonts w:eastAsiaTheme="minorEastAsia" w:cstheme="majorHAnsi"/>
          <w:bCs w:val="0"/>
          <w:color w:val="000000" w:themeColor="text1"/>
          <w:szCs w:val="22"/>
        </w:rPr>
        <w:t>Canadian history (courses that count towards this requirement are marked {C} in the Academic Calendar):</w:t>
      </w:r>
    </w:p>
    <w:p w14:paraId="495BE63C" w14:textId="760A7836" w:rsidR="00FE3623" w:rsidRPr="001D5B05" w:rsidRDefault="00FE3623" w:rsidP="00FE3623">
      <w:pPr>
        <w:pStyle w:val="checkboxindent"/>
        <w:ind w:left="284" w:firstLine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D5B05">
        <w:rPr>
          <w:rFonts w:asciiTheme="majorHAnsi" w:hAnsiTheme="majorHAnsi" w:cstheme="majorHAnsi"/>
          <w:color w:val="000000" w:themeColor="text1"/>
          <w:sz w:val="22"/>
          <w:szCs w:val="22"/>
        </w:rPr>
        <w:t>HI111, HI112, HI212, HI213, HI246, HI258, HI292, HI293, HI320, HI321, HI322, HI328, HI337, HI338, HI339, HI341, HI344, HI345, HI375, HI377, HI394, HI397, HI423*, HI426*, HI427*, HI429*, HI430*, HI473*, HI474*, HI475*, HI476*, HI479*, HI480*</w:t>
      </w:r>
      <w:r w:rsidRPr="001D5B0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14:paraId="659C5B72" w14:textId="77777777" w:rsidR="00FE3623" w:rsidRPr="001D5B05" w:rsidRDefault="00FE3623" w:rsidP="00FE3623">
      <w:pPr>
        <w:ind w:left="284" w:right="284"/>
        <w:rPr>
          <w:rFonts w:asciiTheme="majorHAnsi" w:hAnsiTheme="majorHAnsi" w:cstheme="majorHAnsi"/>
          <w:b w:val="0"/>
          <w:color w:val="000000" w:themeColor="text1"/>
          <w:szCs w:val="22"/>
        </w:rPr>
      </w:pPr>
      <w:r w:rsidRPr="001D5B05">
        <w:rPr>
          <w:rFonts w:asciiTheme="majorHAnsi" w:hAnsiTheme="majorHAnsi" w:cstheme="majorHAnsi"/>
          <w:b w:val="0"/>
          <w:color w:val="000000" w:themeColor="text1"/>
          <w:szCs w:val="22"/>
        </w:rPr>
        <w:t>Global history (courses that count towards this requirement are marked {G} in the Academic Calendar):</w:t>
      </w:r>
    </w:p>
    <w:p w14:paraId="3A6D017A" w14:textId="77777777" w:rsidR="00FE3623" w:rsidRPr="001D5B05" w:rsidRDefault="00FE3623" w:rsidP="00FE3623">
      <w:pPr>
        <w:ind w:left="284" w:right="284"/>
        <w:rPr>
          <w:rFonts w:asciiTheme="majorHAnsi" w:hAnsiTheme="majorHAnsi" w:cstheme="majorHAnsi"/>
          <w:b w:val="0"/>
          <w:color w:val="000000" w:themeColor="text1"/>
          <w:szCs w:val="22"/>
        </w:rPr>
      </w:pPr>
      <w:r w:rsidRPr="001D5B05">
        <w:rPr>
          <w:rFonts w:asciiTheme="majorHAnsi" w:hAnsiTheme="majorHAnsi" w:cstheme="majorHAnsi"/>
          <w:b w:val="0"/>
          <w:color w:val="000000" w:themeColor="text1"/>
          <w:szCs w:val="22"/>
        </w:rPr>
        <w:t>HI121, HI127, HI128, HI130, HI131, HI199, HI222, HI224, HI228, HI229, HI235, HI236, HI249, HI256, HI258, HI259, HI 264, HI265, HI282, HI283, HI285, HI306, HI307, HI316, HI325, HI348, HI349, HI370, HI373, HI385, HI386, HI391, HI392, HI395, HI396, HI402*, HI404*, HI417*, HI418*, HI452*, HI454*, HI456*, HI460*, HI467*, HI468*</w:t>
      </w:r>
    </w:p>
    <w:p w14:paraId="02DE6FBA" w14:textId="77777777" w:rsidR="00FE3623" w:rsidRPr="001D5B05" w:rsidRDefault="00FE3623" w:rsidP="00FE3623">
      <w:pPr>
        <w:ind w:left="284" w:right="284"/>
        <w:rPr>
          <w:rFonts w:asciiTheme="majorHAnsi" w:hAnsiTheme="majorHAnsi" w:cstheme="majorHAnsi"/>
          <w:b w:val="0"/>
          <w:color w:val="000000" w:themeColor="text1"/>
          <w:szCs w:val="22"/>
        </w:rPr>
      </w:pPr>
      <w:r w:rsidRPr="001D5B05">
        <w:rPr>
          <w:rFonts w:asciiTheme="majorHAnsi" w:hAnsiTheme="majorHAnsi" w:cstheme="majorHAnsi"/>
          <w:b w:val="0"/>
          <w:color w:val="000000" w:themeColor="text1"/>
          <w:szCs w:val="22"/>
        </w:rPr>
        <w:lastRenderedPageBreak/>
        <w:t>Pre-Modern history (courses that count towards this requirement are marked {P) in the Academic Calendar:</w:t>
      </w:r>
    </w:p>
    <w:p w14:paraId="2A70F436" w14:textId="77777777" w:rsidR="00FE3623" w:rsidRPr="001D5B05" w:rsidRDefault="00FE3623" w:rsidP="00FE3623">
      <w:pPr>
        <w:ind w:left="284" w:right="284"/>
        <w:rPr>
          <w:rFonts w:asciiTheme="majorHAnsi" w:hAnsiTheme="majorHAnsi" w:cstheme="majorHAnsi"/>
          <w:b w:val="0"/>
          <w:color w:val="000000" w:themeColor="text1"/>
          <w:szCs w:val="22"/>
        </w:rPr>
      </w:pPr>
      <w:r w:rsidRPr="001D5B05">
        <w:rPr>
          <w:rFonts w:asciiTheme="majorHAnsi" w:hAnsiTheme="majorHAnsi" w:cstheme="majorHAnsi"/>
          <w:b w:val="0"/>
          <w:color w:val="000000" w:themeColor="text1"/>
          <w:szCs w:val="22"/>
        </w:rPr>
        <w:t>HI101, HI102, HI111, HI121, HI131, HI201, HI205, HI217, HI219, HI220, HI222, HI224, HI225, HI226, HI235, HI236, HI237, HI252, HI255, HI261, HI 264, HI281, HI282, HI283, HI285, HI289,  HI301, HI305, HI308, HI309, HI310, HI311, HI316, HI321, HI358, HI361, HI370, HI374, HI382, HI383, HI385, HI390, HI391, HI400*, HI401*, HI431*, HI448*, HI450*, HI451*, HI481*, HI498*</w:t>
      </w:r>
    </w:p>
    <w:p w14:paraId="4A557397" w14:textId="77777777" w:rsidR="00FE3623" w:rsidRPr="001D5B05" w:rsidRDefault="00FE3623" w:rsidP="00603544">
      <w:pPr>
        <w:ind w:left="0" w:right="284"/>
        <w:rPr>
          <w:rFonts w:asciiTheme="majorHAnsi" w:hAnsiTheme="majorHAnsi" w:cstheme="majorHAnsi"/>
          <w:b w:val="0"/>
          <w:color w:val="000000" w:themeColor="text1"/>
          <w:szCs w:val="22"/>
        </w:rPr>
      </w:pPr>
    </w:p>
    <w:p w14:paraId="7CC8C873" w14:textId="1A028F27" w:rsidR="00FE3623" w:rsidRPr="001D5B05" w:rsidRDefault="00FE3623" w:rsidP="00FE3623">
      <w:pPr>
        <w:ind w:right="284"/>
        <w:jc w:val="center"/>
        <w:rPr>
          <w:rFonts w:asciiTheme="majorHAnsi" w:hAnsiTheme="majorHAnsi" w:cstheme="majorHAnsi"/>
          <w:b w:val="0"/>
          <w:i/>
          <w:iCs/>
          <w:color w:val="000000" w:themeColor="text1"/>
          <w:szCs w:val="22"/>
        </w:rPr>
      </w:pPr>
      <w:r w:rsidRPr="001D5B05">
        <w:rPr>
          <w:rFonts w:asciiTheme="majorHAnsi" w:hAnsiTheme="majorHAnsi" w:cstheme="majorHAnsi"/>
          <w:b w:val="0"/>
          <w:i/>
          <w:iCs/>
          <w:color w:val="000000" w:themeColor="text1"/>
          <w:szCs w:val="22"/>
        </w:rPr>
        <w:t xml:space="preserve">** Special topics courses can, when applicable and with permission, count towards your breadth requirements. If you would like such an exception, please contact the history academic advisor ASAP </w:t>
      </w:r>
      <w:hyperlink r:id="rId5" w:history="1">
        <w:r w:rsidRPr="001D5B05">
          <w:rPr>
            <w:rStyle w:val="Hyperlink"/>
            <w:rFonts w:asciiTheme="majorHAnsi" w:hAnsiTheme="majorHAnsi" w:cstheme="majorHAnsi"/>
            <w:b w:val="0"/>
            <w:i/>
            <w:iCs/>
            <w:szCs w:val="22"/>
          </w:rPr>
          <w:t>historyadvising@wlu.ca**</w:t>
        </w:r>
      </w:hyperlink>
    </w:p>
    <w:p w14:paraId="01E35010" w14:textId="77777777" w:rsidR="00C7675D" w:rsidRPr="001D5B05" w:rsidRDefault="00C7675D" w:rsidP="00C7675D">
      <w:pPr>
        <w:rPr>
          <w:rFonts w:asciiTheme="majorHAnsi" w:hAnsiTheme="majorHAnsi" w:cstheme="majorHAnsi"/>
          <w:color w:val="000000" w:themeColor="text1"/>
          <w:szCs w:val="22"/>
        </w:rPr>
      </w:pPr>
    </w:p>
    <w:p w14:paraId="2E31741B" w14:textId="77777777" w:rsidR="00FE3623" w:rsidRPr="001D5B05" w:rsidRDefault="00656E8B" w:rsidP="00FE3623">
      <w:pPr>
        <w:pStyle w:val="Heading1"/>
        <w:ind w:firstLine="187"/>
        <w:rPr>
          <w:rFonts w:asciiTheme="minorHAnsi" w:hAnsiTheme="minorHAnsi" w:cstheme="minorHAnsi"/>
          <w:color w:val="000000" w:themeColor="text1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024246095"/>
          <w:placeholder>
            <w:docPart w:val="95D5111CA8B06D4DAF4F05DA8EB0C742"/>
          </w:placeholder>
          <w15:appearance w15:val="hidden"/>
        </w:sdtPr>
        <w:sdtEndPr/>
        <w:sdtContent>
          <w:proofErr w:type="spellStart"/>
          <w:r w:rsidR="00FE3623" w:rsidRPr="001D5B05">
            <w:rPr>
              <w:rFonts w:asciiTheme="minorHAnsi" w:hAnsiTheme="minorHAnsi" w:cstheme="minorHAnsi"/>
              <w:color w:val="000000" w:themeColor="text1"/>
              <w:szCs w:val="22"/>
            </w:rPr>
            <w:t>Honours</w:t>
          </w:r>
          <w:proofErr w:type="spellEnd"/>
          <w:r w:rsidR="00FE3623" w:rsidRPr="001D5B05">
            <w:rPr>
              <w:rFonts w:asciiTheme="minorHAnsi" w:hAnsiTheme="minorHAnsi" w:cstheme="minorHAnsi"/>
              <w:color w:val="000000" w:themeColor="text1"/>
              <w:szCs w:val="22"/>
            </w:rPr>
            <w:t xml:space="preserve"> BA requirements</w:t>
          </w:r>
        </w:sdtContent>
      </w:sdt>
      <w:r w:rsidR="00FE3623" w:rsidRPr="001D5B05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3A3FFC03" w14:textId="0AB2B897" w:rsidR="00FE3623" w:rsidRPr="001D5B05" w:rsidRDefault="00FE3623" w:rsidP="00603544">
      <w:pPr>
        <w:ind w:left="193" w:right="0"/>
        <w:rPr>
          <w:rFonts w:asciiTheme="majorHAnsi" w:hAnsiTheme="majorHAnsi" w:cstheme="majorHAnsi"/>
          <w:b w:val="0"/>
          <w:bCs/>
          <w:color w:val="000000" w:themeColor="text1"/>
          <w:szCs w:val="22"/>
        </w:rPr>
      </w:pPr>
      <w:r w:rsidRPr="001D5B05">
        <w:rPr>
          <w:rFonts w:asciiTheme="majorHAnsi" w:hAnsiTheme="majorHAnsi" w:cstheme="majorHAnsi"/>
          <w:b w:val="0"/>
          <w:bCs/>
          <w:color w:val="000000" w:themeColor="text1"/>
          <w:szCs w:val="22"/>
          <w:u w:val="single"/>
        </w:rPr>
        <w:t>It is the responsibility of the student</w:t>
      </w:r>
      <w:r w:rsidRPr="001D5B05">
        <w:rPr>
          <w:rFonts w:asciiTheme="majorHAnsi" w:hAnsiTheme="majorHAnsi" w:cstheme="majorHAnsi"/>
          <w:b w:val="0"/>
          <w:bCs/>
          <w:color w:val="000000" w:themeColor="text1"/>
          <w:szCs w:val="22"/>
        </w:rPr>
        <w:t xml:space="preserve"> to ensure that all academic program and course requirements have been met (including in your other major.) Please refer to </w:t>
      </w:r>
      <w:r w:rsidRPr="00971771">
        <w:rPr>
          <w:rFonts w:asciiTheme="majorHAnsi" w:hAnsiTheme="majorHAnsi" w:cstheme="majorHAnsi"/>
          <w:b w:val="0"/>
          <w:bCs/>
          <w:color w:val="000000" w:themeColor="text1"/>
          <w:szCs w:val="22"/>
          <w:u w:val="single"/>
        </w:rPr>
        <w:t>all regulations</w:t>
      </w:r>
      <w:r w:rsidRPr="001D5B05">
        <w:rPr>
          <w:rFonts w:asciiTheme="majorHAnsi" w:hAnsiTheme="majorHAnsi" w:cstheme="majorHAnsi"/>
          <w:b w:val="0"/>
          <w:bCs/>
          <w:color w:val="000000" w:themeColor="text1"/>
          <w:szCs w:val="22"/>
        </w:rPr>
        <w:t xml:space="preserve"> in the WLU academic calendar for your calendar year.</w:t>
      </w:r>
    </w:p>
    <w:p w14:paraId="2E683D59" w14:textId="2C6CF0AF" w:rsidR="00FE3623" w:rsidRPr="001D5B05" w:rsidRDefault="00FE3623" w:rsidP="006276DF">
      <w:pPr>
        <w:pStyle w:val="checkboxindent"/>
        <w:tabs>
          <w:tab w:val="left" w:pos="5318"/>
        </w:tabs>
        <w:ind w:left="193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ab/>
        <w:t xml:space="preserve">Due to the compacted nature of the Sussex Stream, students enrolled in the </w:t>
      </w:r>
      <w:proofErr w:type="spellStart"/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Honours</w:t>
      </w:r>
      <w:proofErr w:type="spellEnd"/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History program in the Faculty of Arts are required to pursue their degree in the following manner: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  <w:u w:val="single"/>
        </w:rPr>
        <w:t>Year 1 (5.0 credits)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1.0 credits of 100-level HIST (taken in Fall </w:t>
      </w:r>
      <w:hyperlink r:id="rId6" w:history="1">
        <w:r w:rsidRPr="001D5B05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term</w:t>
        </w:r>
      </w:hyperlink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)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0.5 credits of 200-level HIST (taken in Winter term)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3.5 </w:t>
      </w:r>
      <w:hyperlink r:id="rId7" w:history="1">
        <w:r w:rsidRPr="001D5B05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elective</w:t>
        </w:r>
      </w:hyperlink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 credits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  <w:u w:val="single"/>
        </w:rPr>
        <w:t>Year 2 (5.0 credits)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2.5 credits of HIST at the 200-level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0.5 credits of HIST at the 300-level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2.0 elective credits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  <w:u w:val="single"/>
        </w:rPr>
        <w:t>Years 3-5 (at Sussex) (5.0 Laurier credits)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Sussex years = 2.0 credits of 300-level HIST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Sussex years = 2.0 credits of 200-level or 300-level HIST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Sussex years also = 1.0 elective credits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  <w:u w:val="single"/>
        </w:rPr>
        <w:t>Year 6 (5.0 credits)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 xml:space="preserve">1.0 credit of </w:t>
      </w:r>
      <w:r w:rsidR="006276DF"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200-level or 300-level History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1.0 credit of 400-level History Seminar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0.5 credit of 300-level HIST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2.5 additional credits incl. courses to prep students for national accreditation exams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= 11.0 credits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=20.0 overall WLU credits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  <w:t>Degree Program Electives: An additional 9.0 credits including non- major electives) toward the degree total of 20.0 credits (of which no more than 7.0 credits can be at the 100 level).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br/>
      </w:r>
      <w:hyperlink r:id="rId8" w:history="1">
        <w:r w:rsidRPr="001D5B05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Exclusions</w:t>
        </w:r>
      </w:hyperlink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: Students in the </w:t>
      </w:r>
      <w:proofErr w:type="spellStart"/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Honours</w:t>
      </w:r>
      <w:proofErr w:type="spellEnd"/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BA History (Sussex) LLB Stream may not enroll in the History Research </w:t>
      </w:r>
      <w:hyperlink r:id="rId9" w:history="1">
        <w:r w:rsidRPr="001D5B05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Specialization</w:t>
        </w:r>
      </w:hyperlink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 Option.</w:t>
      </w:r>
      <w:r w:rsidRPr="001D5B0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ab/>
      </w:r>
    </w:p>
    <w:p w14:paraId="3BB422A5" w14:textId="77777777" w:rsidR="00C7675D" w:rsidRPr="001D5B05" w:rsidRDefault="00C7675D" w:rsidP="00C7675D">
      <w:pPr>
        <w:ind w:left="0"/>
        <w:rPr>
          <w:rFonts w:asciiTheme="majorHAnsi" w:hAnsiTheme="majorHAnsi" w:cstheme="majorHAnsi"/>
          <w:color w:val="000000" w:themeColor="text1"/>
          <w:szCs w:val="22"/>
        </w:rPr>
      </w:pPr>
    </w:p>
    <w:p w14:paraId="69BAF7A8" w14:textId="77777777" w:rsidR="00AA3D0B" w:rsidRPr="001D5B05" w:rsidRDefault="00AA3D0B" w:rsidP="00C7675D">
      <w:pPr>
        <w:ind w:left="0"/>
        <w:rPr>
          <w:rFonts w:asciiTheme="majorHAnsi" w:hAnsiTheme="majorHAnsi" w:cstheme="majorHAnsi"/>
          <w:color w:val="000000" w:themeColor="text1"/>
          <w:szCs w:val="22"/>
        </w:rPr>
      </w:pPr>
    </w:p>
    <w:sectPr w:rsidR="00AA3D0B" w:rsidRPr="001D5B05" w:rsidSect="009E0ED8">
      <w:type w:val="continuous"/>
      <w:pgSz w:w="12240" w:h="15840" w:code="1"/>
      <w:pgMar w:top="477" w:right="1080" w:bottom="360" w:left="9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11597"/>
    <w:multiLevelType w:val="multilevel"/>
    <w:tmpl w:val="F062632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87643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D"/>
    <w:rsid w:val="0000529B"/>
    <w:rsid w:val="000C5216"/>
    <w:rsid w:val="0015539D"/>
    <w:rsid w:val="001A1135"/>
    <w:rsid w:val="001B7375"/>
    <w:rsid w:val="001D5B05"/>
    <w:rsid w:val="003D08F4"/>
    <w:rsid w:val="004619EA"/>
    <w:rsid w:val="004903F2"/>
    <w:rsid w:val="005E7342"/>
    <w:rsid w:val="006276DF"/>
    <w:rsid w:val="00644786"/>
    <w:rsid w:val="00656E8B"/>
    <w:rsid w:val="00971771"/>
    <w:rsid w:val="009B44A7"/>
    <w:rsid w:val="009E0ED8"/>
    <w:rsid w:val="00AA3D0B"/>
    <w:rsid w:val="00AA6EA4"/>
    <w:rsid w:val="00C7675D"/>
    <w:rsid w:val="00DF46DC"/>
    <w:rsid w:val="00E65350"/>
    <w:rsid w:val="00FD5DAA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42FA"/>
  <w15:chartTrackingRefBased/>
  <w15:docId w15:val="{25A8B52A-D80A-EF47-8E25-3E0534E1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5D"/>
    <w:pPr>
      <w:spacing w:before="80" w:after="80"/>
      <w:ind w:left="187" w:right="-360"/>
    </w:pPr>
    <w:rPr>
      <w:rFonts w:eastAsiaTheme="minorEastAsia" w:cs="Times New Roman (Body CS)"/>
      <w:b/>
      <w:color w:val="385623" w:themeColor="accent6" w:themeShade="80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7675D"/>
    <w:pPr>
      <w:keepNext/>
      <w:keepLines/>
      <w:ind w:left="0"/>
      <w:outlineLvl w:val="0"/>
    </w:pPr>
    <w:rPr>
      <w:rFonts w:asciiTheme="majorHAnsi" w:eastAsiaTheme="majorEastAsia" w:hAnsiTheme="majorHAnsi" w:cstheme="majorBidi"/>
      <w:b w:val="0"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75D"/>
    <w:rPr>
      <w:rFonts w:asciiTheme="majorHAnsi" w:eastAsiaTheme="majorEastAsia" w:hAnsiTheme="majorHAnsi" w:cstheme="majorBidi"/>
      <w:bCs/>
      <w:color w:val="385623" w:themeColor="accent6" w:themeShade="80"/>
      <w:kern w:val="0"/>
      <w:sz w:val="22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7675D"/>
    <w:pPr>
      <w:spacing w:after="240"/>
      <w:contextualSpacing/>
    </w:pPr>
    <w:rPr>
      <w:rFonts w:asciiTheme="majorHAnsi" w:eastAsiaTheme="majorEastAsia" w:hAnsiTheme="majorHAnsi" w:cs="Times New Roman (Headings CS)"/>
      <w:b w:val="0"/>
      <w:spacing w:val="-2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75D"/>
    <w:rPr>
      <w:rFonts w:asciiTheme="majorHAnsi" w:eastAsiaTheme="majorEastAsia" w:hAnsiTheme="majorHAnsi" w:cs="Times New Roman (Headings CS)"/>
      <w:color w:val="385623" w:themeColor="accent6" w:themeShade="80"/>
      <w:spacing w:val="-20"/>
      <w:kern w:val="28"/>
      <w:sz w:val="56"/>
      <w:szCs w:val="52"/>
      <w:lang w:val="en-US"/>
      <w14:ligatures w14:val="none"/>
    </w:rPr>
  </w:style>
  <w:style w:type="paragraph" w:customStyle="1" w:styleId="checkboxindent">
    <w:name w:val="checkbox indent"/>
    <w:basedOn w:val="Normal"/>
    <w:qFormat/>
    <w:rsid w:val="00C7675D"/>
    <w:pPr>
      <w:ind w:left="288" w:right="0" w:hanging="288"/>
    </w:pPr>
    <w:rPr>
      <w:b w:val="0"/>
      <w:sz w:val="18"/>
    </w:rPr>
  </w:style>
  <w:style w:type="table" w:styleId="TableGrid">
    <w:name w:val="Table Grid"/>
    <w:basedOn w:val="TableNormal"/>
    <w:rsid w:val="00C7675D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3F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b w:val="0"/>
      <w:color w:val="auto"/>
      <w:sz w:val="24"/>
      <w:lang w:val="en-CA"/>
    </w:rPr>
  </w:style>
  <w:style w:type="character" w:styleId="Hyperlink">
    <w:name w:val="Hyperlink"/>
    <w:basedOn w:val="DefaultParagraphFont"/>
    <w:uiPriority w:val="99"/>
    <w:unhideWhenUsed/>
    <w:rsid w:val="00490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-calendar.wlu.ca/glossary.php?cal=1&amp;g=1481&amp;y=9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academic-calendar.wlu.ca/glossary.php?cal=1&amp;g=1480&amp;y=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-calendar.wlu.ca/glossary.php?cal=1&amp;g=1464&amp;y=90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historyadvising@wlu.ca**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ic-calendar.wlu.ca/glossary.php?cal=1&amp;g=1512&amp;y=90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2526F637D55648BB9FA86BA3C6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F771-C9B6-B44E-BE8C-880F249F4427}"/>
      </w:docPartPr>
      <w:docPartBody>
        <w:p w:rsidR="00240E28" w:rsidRDefault="00BB51C2" w:rsidP="00BB51C2">
          <w:pPr>
            <w:pStyle w:val="EE2526F637D55648BB9FA86BA3C68887"/>
          </w:pPr>
          <w:r w:rsidRPr="00147D5B">
            <w:t>Job interview checklist</w:t>
          </w:r>
        </w:p>
      </w:docPartBody>
    </w:docPart>
    <w:docPart>
      <w:docPartPr>
        <w:name w:val="3E862A40C22B1B48B2AB79E313E3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ECC3-8088-C944-ADAA-6510B8E23697}"/>
      </w:docPartPr>
      <w:docPartBody>
        <w:p w:rsidR="00240E28" w:rsidRDefault="00BB51C2" w:rsidP="00BB51C2">
          <w:pPr>
            <w:pStyle w:val="3E862A40C22B1B48B2AB79E313E3546F"/>
          </w:pPr>
          <w:r w:rsidRPr="00147D5B">
            <w:t>Interview prep</w:t>
          </w:r>
        </w:p>
      </w:docPartBody>
    </w:docPart>
    <w:docPart>
      <w:docPartPr>
        <w:name w:val="95D5111CA8B06D4DAF4F05DA8EB0C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FC73-52CE-E446-B0C2-B5153B296189}"/>
      </w:docPartPr>
      <w:docPartBody>
        <w:p w:rsidR="00240E28" w:rsidRDefault="00BB51C2" w:rsidP="00BB51C2">
          <w:pPr>
            <w:pStyle w:val="95D5111CA8B06D4DAF4F05DA8EB0C742"/>
          </w:pPr>
          <w:r w:rsidRPr="00147D5B">
            <w:t>The day of</w:t>
          </w:r>
        </w:p>
      </w:docPartBody>
    </w:docPart>
    <w:docPart>
      <w:docPartPr>
        <w:name w:val="0A26AD02A626C34CBA0D4C4AD06F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C863-64E3-7647-81F8-276185E2B051}"/>
      </w:docPartPr>
      <w:docPartBody>
        <w:p w:rsidR="00240E28" w:rsidRDefault="00BB51C2" w:rsidP="00BB51C2">
          <w:pPr>
            <w:pStyle w:val="0A26AD02A626C34CBA0D4C4AD06F5E66"/>
          </w:pPr>
          <w:r w:rsidRPr="00147D5B">
            <w:t>The day before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C2"/>
    <w:rsid w:val="00240E28"/>
    <w:rsid w:val="00AA6EA4"/>
    <w:rsid w:val="00B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2526F637D55648BB9FA86BA3C68887">
    <w:name w:val="EE2526F637D55648BB9FA86BA3C68887"/>
    <w:rsid w:val="00BB51C2"/>
  </w:style>
  <w:style w:type="paragraph" w:customStyle="1" w:styleId="3E862A40C22B1B48B2AB79E313E3546F">
    <w:name w:val="3E862A40C22B1B48B2AB79E313E3546F"/>
    <w:rsid w:val="00BB51C2"/>
  </w:style>
  <w:style w:type="paragraph" w:customStyle="1" w:styleId="95D5111CA8B06D4DAF4F05DA8EB0C742">
    <w:name w:val="95D5111CA8B06D4DAF4F05DA8EB0C742"/>
    <w:rsid w:val="00BB51C2"/>
  </w:style>
  <w:style w:type="paragraph" w:customStyle="1" w:styleId="0A26AD02A626C34CBA0D4C4AD06F5E66">
    <w:name w:val="0A26AD02A626C34CBA0D4C4AD06F5E66"/>
    <w:rsid w:val="00BB5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1922C921AE64B8FD6166187EEF62D" ma:contentTypeVersion="18" ma:contentTypeDescription="Create a new document." ma:contentTypeScope="" ma:versionID="d00f9c22d9b09527d7031464cc22aeab">
  <xsd:schema xmlns:xsd="http://www.w3.org/2001/XMLSchema" xmlns:xs="http://www.w3.org/2001/XMLSchema" xmlns:p="http://schemas.microsoft.com/office/2006/metadata/properties" xmlns:ns2="a1a24888-4f18-4687-a02f-bb19b9e82a62" xmlns:ns3="759b5a85-c862-4dc0-9e09-b63efc680087" xmlns:ns4="ac3b9fd6-5397-4331-80b5-7c5a2866cf32" targetNamespace="http://schemas.microsoft.com/office/2006/metadata/properties" ma:root="true" ma:fieldsID="db77dac4d92b711d6efdcfafe4636ebd" ns2:_="" ns3:_="" ns4:_="">
    <xsd:import namespace="a1a24888-4f18-4687-a02f-bb19b9e82a62"/>
    <xsd:import namespace="759b5a85-c862-4dc0-9e09-b63efc680087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4888-4f18-4687-a02f-bb19b9e82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b5a85-c862-4dc0-9e09-b63efc680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2a2582d-86cd-485c-9c39-603660a98c71}" ma:internalName="TaxCatchAll" ma:showField="CatchAllData" ma:web="759b5a85-c862-4dc0-9e09-b63efc680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b9fd6-5397-4331-80b5-7c5a2866cf32" xsi:nil="true"/>
    <lcf76f155ced4ddcb4097134ff3c332f xmlns="a1a24888-4f18-4687-a02f-bb19b9e82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36D0C5-550B-4C78-ACB9-96605706BD8F}"/>
</file>

<file path=customXml/itemProps2.xml><?xml version="1.0" encoding="utf-8"?>
<ds:datastoreItem xmlns:ds="http://schemas.openxmlformats.org/officeDocument/2006/customXml" ds:itemID="{01C169F7-FE37-4DDE-A047-E336AE491299}"/>
</file>

<file path=customXml/itemProps3.xml><?xml version="1.0" encoding="utf-8"?>
<ds:datastoreItem xmlns:ds="http://schemas.openxmlformats.org/officeDocument/2006/customXml" ds:itemID="{1C74A715-1865-4B83-B5D4-22FB29C3E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Milne-Smith</dc:creator>
  <cp:keywords/>
  <dc:description/>
  <cp:lastModifiedBy>Heather Vogel</cp:lastModifiedBy>
  <cp:revision>2</cp:revision>
  <cp:lastPrinted>2024-09-18T13:25:00Z</cp:lastPrinted>
  <dcterms:created xsi:type="dcterms:W3CDTF">2024-09-19T16:18:00Z</dcterms:created>
  <dcterms:modified xsi:type="dcterms:W3CDTF">2024-09-19T16:18:00Z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0x010100C361922C921AE64B8FD6166187EEF62D</vt:lpwstr>
  </property>
</Properties>
</file>